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42" w:rsidRPr="00611442" w:rsidRDefault="00611442" w:rsidP="00611442">
      <w:pPr>
        <w:ind w:right="-323"/>
        <w:rPr>
          <w:lang w:val="en-US"/>
        </w:rPr>
      </w:pPr>
      <w:r w:rsidRPr="00611442">
        <w:rPr>
          <w:lang w:val="en-US"/>
        </w:rPr>
        <w:t xml:space="preserve">Linked project, </w:t>
      </w:r>
      <w:r w:rsidR="00C96A70">
        <w:rPr>
          <w:lang w:val="en-US"/>
        </w:rPr>
        <w:t>March</w:t>
      </w:r>
      <w:r w:rsidRPr="00611442">
        <w:rPr>
          <w:lang w:val="en-US"/>
        </w:rPr>
        <w:t xml:space="preserve"> </w:t>
      </w:r>
      <w:r w:rsidR="00C96A70">
        <w:rPr>
          <w:lang w:val="en-US"/>
        </w:rPr>
        <w:t>1</w:t>
      </w:r>
      <w:r w:rsidRPr="00611442">
        <w:rPr>
          <w:lang w:val="en-US"/>
        </w:rPr>
        <w:t>st, 2011</w:t>
      </w:r>
    </w:p>
    <w:p w:rsidR="00611442" w:rsidRDefault="00611442" w:rsidP="00611442">
      <w:pPr>
        <w:ind w:right="-323"/>
        <w:rPr>
          <w:b/>
          <w:sz w:val="28"/>
          <w:szCs w:val="28"/>
        </w:rPr>
      </w:pPr>
    </w:p>
    <w:p w:rsidR="00B54FC2" w:rsidRPr="00817261" w:rsidRDefault="00B54FC2" w:rsidP="00611442">
      <w:pPr>
        <w:ind w:right="-323"/>
        <w:rPr>
          <w:b/>
          <w:sz w:val="28"/>
          <w:szCs w:val="28"/>
        </w:rPr>
      </w:pPr>
    </w:p>
    <w:p w:rsidR="00611442" w:rsidRPr="00611442" w:rsidRDefault="00611442" w:rsidP="00611442">
      <w:pPr>
        <w:ind w:right="-323"/>
        <w:rPr>
          <w:b/>
          <w:i/>
          <w:sz w:val="28"/>
          <w:szCs w:val="28"/>
          <w:lang w:val="en-US"/>
        </w:rPr>
      </w:pPr>
      <w:r w:rsidRPr="00094496">
        <w:rPr>
          <w:b/>
          <w:i/>
          <w:sz w:val="28"/>
          <w:szCs w:val="28"/>
          <w:lang w:val="en-US"/>
        </w:rPr>
        <w:t xml:space="preserve">Which </w:t>
      </w:r>
      <w:r>
        <w:rPr>
          <w:b/>
          <w:i/>
          <w:sz w:val="28"/>
          <w:szCs w:val="28"/>
          <w:lang w:val="en-US"/>
        </w:rPr>
        <w:t xml:space="preserve">areas of </w:t>
      </w:r>
      <w:r w:rsidRPr="00094496">
        <w:rPr>
          <w:b/>
          <w:i/>
          <w:sz w:val="28"/>
          <w:szCs w:val="28"/>
          <w:lang w:val="en-US"/>
        </w:rPr>
        <w:t>digital competence are important for a teacher?</w:t>
      </w:r>
      <w:r>
        <w:rPr>
          <w:b/>
          <w:i/>
          <w:sz w:val="28"/>
          <w:szCs w:val="28"/>
          <w:lang w:val="en-US"/>
        </w:rPr>
        <w:t xml:space="preserve"> </w:t>
      </w:r>
    </w:p>
    <w:p w:rsidR="00611442" w:rsidRDefault="00611442" w:rsidP="00611442">
      <w:pPr>
        <w:ind w:right="-323"/>
        <w:rPr>
          <w:lang w:val="fi-FI"/>
        </w:rPr>
      </w:pPr>
      <w:r w:rsidRPr="00155F69">
        <w:rPr>
          <w:lang w:val="fi-FI"/>
        </w:rPr>
        <w:t xml:space="preserve">Minna Lakkala, Liisa Ilomäki and Anna Kantosalo, </w:t>
      </w:r>
      <w:r>
        <w:rPr>
          <w:lang w:val="fi-FI"/>
        </w:rPr>
        <w:t>University of Helsinki, Finland</w:t>
      </w:r>
    </w:p>
    <w:p w:rsidR="00F90951" w:rsidRPr="005A7C91" w:rsidRDefault="00F90951" w:rsidP="001A49C3">
      <w:pPr>
        <w:ind w:right="-323"/>
        <w:rPr>
          <w:b/>
          <w:sz w:val="28"/>
          <w:szCs w:val="28"/>
          <w:lang w:val="fi-FI"/>
        </w:rPr>
      </w:pPr>
    </w:p>
    <w:p w:rsidR="00423C11" w:rsidRPr="00E368DD" w:rsidRDefault="00A461FD" w:rsidP="00423C11">
      <w:pPr>
        <w:ind w:right="-323"/>
        <w:rPr>
          <w:b/>
          <w:sz w:val="28"/>
          <w:szCs w:val="28"/>
        </w:rPr>
      </w:pPr>
      <w:r w:rsidRPr="00A461FD">
        <w:rPr>
          <w:b/>
          <w:sz w:val="28"/>
          <w:szCs w:val="28"/>
        </w:rPr>
        <w:t>1.</w:t>
      </w:r>
      <w:r>
        <w:rPr>
          <w:b/>
          <w:sz w:val="28"/>
          <w:szCs w:val="28"/>
        </w:rPr>
        <w:t xml:space="preserve"> </w:t>
      </w:r>
      <w:r w:rsidR="0033624E">
        <w:rPr>
          <w:b/>
          <w:sz w:val="28"/>
          <w:szCs w:val="28"/>
        </w:rPr>
        <w:t>Introduction</w:t>
      </w:r>
    </w:p>
    <w:p w:rsidR="007D2CA9" w:rsidRDefault="007D2CA9" w:rsidP="007D2CA9">
      <w:pPr>
        <w:ind w:right="-323"/>
        <w:rPr>
          <w:lang w:val="en-US"/>
        </w:rPr>
      </w:pPr>
    </w:p>
    <w:p w:rsidR="007D2CA9" w:rsidRPr="00094496" w:rsidRDefault="00BD08ED" w:rsidP="007D2CA9">
      <w:pPr>
        <w:ind w:right="-323"/>
        <w:rPr>
          <w:lang w:val="en-US"/>
        </w:rPr>
      </w:pPr>
      <w:r>
        <w:rPr>
          <w:lang w:val="en-US"/>
        </w:rPr>
        <w:t xml:space="preserve">The </w:t>
      </w:r>
      <w:r w:rsidR="00F9221F">
        <w:rPr>
          <w:lang w:val="en-US"/>
        </w:rPr>
        <w:t xml:space="preserve">main, </w:t>
      </w:r>
      <w:r>
        <w:rPr>
          <w:lang w:val="en-US"/>
        </w:rPr>
        <w:t xml:space="preserve">broad question </w:t>
      </w:r>
      <w:r w:rsidR="009A4458">
        <w:rPr>
          <w:lang w:val="en-US"/>
        </w:rPr>
        <w:t>was</w:t>
      </w:r>
      <w:r>
        <w:rPr>
          <w:lang w:val="en-US"/>
        </w:rPr>
        <w:t xml:space="preserve"> </w:t>
      </w:r>
      <w:r w:rsidR="009A4458">
        <w:rPr>
          <w:lang w:val="en-US"/>
        </w:rPr>
        <w:t>specified by</w:t>
      </w:r>
      <w:r>
        <w:rPr>
          <w:lang w:val="en-US"/>
        </w:rPr>
        <w:t xml:space="preserve"> some </w:t>
      </w:r>
      <w:r w:rsidR="005B36F2">
        <w:rPr>
          <w:lang w:val="en-US"/>
        </w:rPr>
        <w:t xml:space="preserve">more focused </w:t>
      </w:r>
      <w:r>
        <w:rPr>
          <w:lang w:val="en-US"/>
        </w:rPr>
        <w:t>viewpoints</w:t>
      </w:r>
      <w:r w:rsidR="009A4458">
        <w:rPr>
          <w:lang w:val="en-US"/>
        </w:rPr>
        <w:t xml:space="preserve"> that helped </w:t>
      </w:r>
      <w:r w:rsidR="00F608E7">
        <w:rPr>
          <w:lang w:val="en-US"/>
        </w:rPr>
        <w:t xml:space="preserve">to </w:t>
      </w:r>
      <w:r w:rsidR="009A4458">
        <w:rPr>
          <w:lang w:val="en-US"/>
        </w:rPr>
        <w:t>concretize</w:t>
      </w:r>
      <w:r w:rsidR="007D2CA9">
        <w:rPr>
          <w:lang w:val="en-US"/>
        </w:rPr>
        <w:t xml:space="preserve"> the issue</w:t>
      </w:r>
      <w:r w:rsidR="009A4458">
        <w:rPr>
          <w:lang w:val="en-US"/>
        </w:rPr>
        <w:t xml:space="preserve"> before examining scientific </w:t>
      </w:r>
      <w:r w:rsidR="00F608E7">
        <w:rPr>
          <w:lang w:val="en-US"/>
        </w:rPr>
        <w:t>articles for finding elements for the answer</w:t>
      </w:r>
      <w:r w:rsidR="007D2CA9">
        <w:rPr>
          <w:lang w:val="en-US"/>
        </w:rPr>
        <w:t xml:space="preserve">. One aim in answering the question </w:t>
      </w:r>
      <w:r w:rsidR="009A4458">
        <w:rPr>
          <w:lang w:val="en-US"/>
        </w:rPr>
        <w:t xml:space="preserve">was </w:t>
      </w:r>
      <w:r w:rsidR="007D2CA9">
        <w:rPr>
          <w:lang w:val="en-US"/>
        </w:rPr>
        <w:t>to construct a list</w:t>
      </w:r>
      <w:r w:rsidR="007D2CA9" w:rsidRPr="00094496">
        <w:rPr>
          <w:lang w:val="en-US"/>
        </w:rPr>
        <w:t xml:space="preserve"> of </w:t>
      </w:r>
      <w:r w:rsidR="005167ED">
        <w:rPr>
          <w:lang w:val="en-US"/>
        </w:rPr>
        <w:t xml:space="preserve">digital </w:t>
      </w:r>
      <w:r w:rsidR="007D2CA9" w:rsidRPr="00094496">
        <w:rPr>
          <w:lang w:val="en-US"/>
        </w:rPr>
        <w:t>competences needed</w:t>
      </w:r>
      <w:r w:rsidR="007D2CA9">
        <w:rPr>
          <w:lang w:val="en-US"/>
        </w:rPr>
        <w:t>,</w:t>
      </w:r>
      <w:r w:rsidR="007D2CA9" w:rsidRPr="00094496">
        <w:rPr>
          <w:lang w:val="en-US"/>
        </w:rPr>
        <w:t xml:space="preserve"> in general</w:t>
      </w:r>
      <w:r w:rsidR="007D2CA9">
        <w:rPr>
          <w:lang w:val="en-US"/>
        </w:rPr>
        <w:t>,</w:t>
      </w:r>
      <w:r w:rsidR="007D2CA9" w:rsidRPr="00094496">
        <w:rPr>
          <w:lang w:val="en-US"/>
        </w:rPr>
        <w:t xml:space="preserve"> </w:t>
      </w:r>
      <w:r w:rsidR="007D2CA9">
        <w:rPr>
          <w:lang w:val="en-US"/>
        </w:rPr>
        <w:t xml:space="preserve">from </w:t>
      </w:r>
      <w:r w:rsidR="009A4458">
        <w:rPr>
          <w:lang w:val="en-US"/>
        </w:rPr>
        <w:t>teachers and, especially, in supporting the digital competence</w:t>
      </w:r>
      <w:r w:rsidR="007D2CA9">
        <w:rPr>
          <w:lang w:val="en-US"/>
        </w:rPr>
        <w:t xml:space="preserve"> </w:t>
      </w:r>
      <w:r w:rsidR="009A4458">
        <w:rPr>
          <w:lang w:val="en-US"/>
        </w:rPr>
        <w:t xml:space="preserve">of </w:t>
      </w:r>
      <w:r w:rsidR="007D2CA9">
        <w:rPr>
          <w:lang w:val="en-US"/>
        </w:rPr>
        <w:t xml:space="preserve">students. </w:t>
      </w:r>
      <w:r w:rsidR="009A4458">
        <w:rPr>
          <w:lang w:val="en-US"/>
        </w:rPr>
        <w:t>Another</w:t>
      </w:r>
      <w:r w:rsidR="007D2CA9">
        <w:rPr>
          <w:lang w:val="en-US"/>
        </w:rPr>
        <w:t xml:space="preserve"> viewpoint </w:t>
      </w:r>
      <w:r w:rsidR="009A4458">
        <w:rPr>
          <w:lang w:val="en-US"/>
        </w:rPr>
        <w:t>was</w:t>
      </w:r>
      <w:r w:rsidR="007D2CA9">
        <w:rPr>
          <w:lang w:val="en-US"/>
        </w:rPr>
        <w:t xml:space="preserve"> to consider the relationship between teachers' and students' digital competencies: is there a relationship and what is it like, and what can be concluded from that. </w:t>
      </w:r>
      <w:r w:rsidR="00F608E7">
        <w:rPr>
          <w:lang w:val="en-US"/>
        </w:rPr>
        <w:t xml:space="preserve">One more </w:t>
      </w:r>
      <w:r w:rsidR="009A4458">
        <w:rPr>
          <w:lang w:val="en-US"/>
        </w:rPr>
        <w:t xml:space="preserve">considered aspect </w:t>
      </w:r>
      <w:proofErr w:type="gramStart"/>
      <w:r w:rsidR="009A4458">
        <w:rPr>
          <w:lang w:val="en-US"/>
        </w:rPr>
        <w:t>was,</w:t>
      </w:r>
      <w:proofErr w:type="gramEnd"/>
      <w:r w:rsidR="009A4458">
        <w:rPr>
          <w:lang w:val="en-US"/>
        </w:rPr>
        <w:t xml:space="preserve"> what aspects of digital competence </w:t>
      </w:r>
      <w:r w:rsidR="007D2CA9" w:rsidRPr="00094496">
        <w:rPr>
          <w:lang w:val="en-US"/>
        </w:rPr>
        <w:t>should be emphasized in differe</w:t>
      </w:r>
      <w:r w:rsidR="007D2CA9">
        <w:rPr>
          <w:lang w:val="en-US"/>
        </w:rPr>
        <w:t xml:space="preserve">nt phases of a teacher’s career. Related to that, also the methods for developing teachers' </w:t>
      </w:r>
      <w:r w:rsidR="009A4458">
        <w:rPr>
          <w:lang w:val="en-US"/>
        </w:rPr>
        <w:t>competence through training</w:t>
      </w:r>
      <w:r w:rsidR="007D2CA9">
        <w:rPr>
          <w:lang w:val="en-US"/>
        </w:rPr>
        <w:t xml:space="preserve"> </w:t>
      </w:r>
      <w:r w:rsidR="009A4458">
        <w:rPr>
          <w:lang w:val="en-US"/>
        </w:rPr>
        <w:t xml:space="preserve">could be addressed, </w:t>
      </w:r>
      <w:r w:rsidR="007D2CA9">
        <w:rPr>
          <w:lang w:val="en-US"/>
        </w:rPr>
        <w:t xml:space="preserve">but since it might be a major task to go into that issue deeply, it </w:t>
      </w:r>
      <w:r w:rsidR="009A4458">
        <w:rPr>
          <w:lang w:val="en-US"/>
        </w:rPr>
        <w:t>was decided to discuss</w:t>
      </w:r>
      <w:r w:rsidR="007D2CA9">
        <w:rPr>
          <w:lang w:val="en-US"/>
        </w:rPr>
        <w:t xml:space="preserve"> </w:t>
      </w:r>
      <w:r w:rsidR="009A4458">
        <w:rPr>
          <w:lang w:val="en-US"/>
        </w:rPr>
        <w:t xml:space="preserve">that issue only </w:t>
      </w:r>
      <w:r w:rsidR="007D2CA9">
        <w:rPr>
          <w:lang w:val="en-US"/>
        </w:rPr>
        <w:t>shortly</w:t>
      </w:r>
      <w:r w:rsidR="009A4458">
        <w:rPr>
          <w:lang w:val="en-US"/>
        </w:rPr>
        <w:t xml:space="preserve"> if relevant publications </w:t>
      </w:r>
      <w:r w:rsidR="00F608E7">
        <w:rPr>
          <w:lang w:val="en-US"/>
        </w:rPr>
        <w:t xml:space="preserve">were </w:t>
      </w:r>
      <w:r w:rsidR="009A4458">
        <w:rPr>
          <w:lang w:val="en-US"/>
        </w:rPr>
        <w:t>found</w:t>
      </w:r>
      <w:r w:rsidR="007D2CA9">
        <w:rPr>
          <w:lang w:val="en-US"/>
        </w:rPr>
        <w:t xml:space="preserve">. </w:t>
      </w:r>
    </w:p>
    <w:p w:rsidR="00B82C57" w:rsidRPr="000421D2" w:rsidRDefault="00B82C57" w:rsidP="001A49C3">
      <w:pPr>
        <w:ind w:right="-323"/>
        <w:rPr>
          <w:lang w:val="en-US"/>
        </w:rPr>
      </w:pPr>
    </w:p>
    <w:p w:rsidR="00B82C57" w:rsidRPr="00DA4B28" w:rsidRDefault="00B82C57" w:rsidP="001A49C3">
      <w:pPr>
        <w:ind w:right="-323"/>
        <w:rPr>
          <w:lang w:val="en-US"/>
        </w:rPr>
      </w:pPr>
    </w:p>
    <w:p w:rsidR="00F90951" w:rsidRPr="00E368DD" w:rsidRDefault="00F90951" w:rsidP="00F90951">
      <w:pPr>
        <w:ind w:right="-323"/>
        <w:rPr>
          <w:b/>
          <w:sz w:val="28"/>
          <w:szCs w:val="28"/>
        </w:rPr>
      </w:pPr>
      <w:r>
        <w:rPr>
          <w:b/>
          <w:sz w:val="28"/>
          <w:szCs w:val="28"/>
        </w:rPr>
        <w:t>2</w:t>
      </w:r>
      <w:r w:rsidRPr="00A461FD">
        <w:rPr>
          <w:b/>
          <w:sz w:val="28"/>
          <w:szCs w:val="28"/>
        </w:rPr>
        <w:t>.</w:t>
      </w:r>
      <w:r w:rsidR="0047639B">
        <w:rPr>
          <w:b/>
          <w:sz w:val="28"/>
          <w:szCs w:val="28"/>
        </w:rPr>
        <w:t xml:space="preserve"> </w:t>
      </w:r>
      <w:r w:rsidR="00094496" w:rsidRPr="00094496">
        <w:rPr>
          <w:b/>
          <w:sz w:val="28"/>
          <w:szCs w:val="28"/>
        </w:rPr>
        <w:t>Teachers’ digital competences requirements</w:t>
      </w:r>
    </w:p>
    <w:p w:rsidR="00DD07AE" w:rsidRDefault="00DD07AE" w:rsidP="001A49C3">
      <w:pPr>
        <w:ind w:right="-323"/>
      </w:pPr>
    </w:p>
    <w:p w:rsidR="00361D87" w:rsidRDefault="004652A3" w:rsidP="004652A3">
      <w:pPr>
        <w:ind w:right="-323"/>
        <w:rPr>
          <w:lang w:val="en-US"/>
        </w:rPr>
      </w:pPr>
      <w:r>
        <w:rPr>
          <w:lang w:val="en-US"/>
        </w:rPr>
        <w:t xml:space="preserve">A </w:t>
      </w:r>
      <w:r w:rsidR="0070099F">
        <w:rPr>
          <w:lang w:val="en-US"/>
        </w:rPr>
        <w:t xml:space="preserve">noteworthy result from the </w:t>
      </w:r>
      <w:r w:rsidR="007707EF">
        <w:rPr>
          <w:lang w:val="en-US"/>
        </w:rPr>
        <w:t>reviewing</w:t>
      </w:r>
      <w:r w:rsidR="0070099F">
        <w:rPr>
          <w:lang w:val="en-US"/>
        </w:rPr>
        <w:t xml:space="preserve"> of the research articles is that </w:t>
      </w:r>
      <w:r>
        <w:rPr>
          <w:lang w:val="en-US"/>
        </w:rPr>
        <w:t xml:space="preserve">there </w:t>
      </w:r>
      <w:r w:rsidR="00F608E7">
        <w:rPr>
          <w:lang w:val="en-US"/>
        </w:rPr>
        <w:t xml:space="preserve">were </w:t>
      </w:r>
      <w:r>
        <w:rPr>
          <w:lang w:val="en-US"/>
        </w:rPr>
        <w:t xml:space="preserve">very few studies that </w:t>
      </w:r>
      <w:r w:rsidR="007707EF">
        <w:rPr>
          <w:lang w:val="en-US"/>
        </w:rPr>
        <w:t>examined or discussed</w:t>
      </w:r>
      <w:r w:rsidRPr="004652A3">
        <w:rPr>
          <w:lang w:val="en-US"/>
        </w:rPr>
        <w:t xml:space="preserve"> teachers' digital competence </w:t>
      </w:r>
      <w:r w:rsidR="00361D87">
        <w:rPr>
          <w:lang w:val="en-US"/>
        </w:rPr>
        <w:t>in a broader meaning of the term (see the question about defining the concept)</w:t>
      </w:r>
      <w:r w:rsidR="005B36F2">
        <w:rPr>
          <w:lang w:val="en-US"/>
        </w:rPr>
        <w:t>. M</w:t>
      </w:r>
      <w:r w:rsidRPr="004652A3">
        <w:rPr>
          <w:lang w:val="en-US"/>
        </w:rPr>
        <w:t xml:space="preserve">ost </w:t>
      </w:r>
      <w:r w:rsidR="00361D87">
        <w:rPr>
          <w:lang w:val="en-US"/>
        </w:rPr>
        <w:t xml:space="preserve">articles </w:t>
      </w:r>
      <w:r w:rsidR="007707EF">
        <w:rPr>
          <w:lang w:val="en-US"/>
        </w:rPr>
        <w:t>focused on</w:t>
      </w:r>
      <w:r w:rsidR="00361D87">
        <w:rPr>
          <w:lang w:val="en-US"/>
        </w:rPr>
        <w:t xml:space="preserve"> </w:t>
      </w:r>
      <w:r w:rsidR="007B0B62">
        <w:rPr>
          <w:lang w:val="en-US"/>
        </w:rPr>
        <w:t xml:space="preserve">teachers' basic information and communication technology (ICT) </w:t>
      </w:r>
      <w:r w:rsidRPr="004652A3">
        <w:rPr>
          <w:lang w:val="en-US"/>
        </w:rPr>
        <w:t>skills or some special sub-skill</w:t>
      </w:r>
      <w:r w:rsidR="00F608E7">
        <w:rPr>
          <w:lang w:val="en-US"/>
        </w:rPr>
        <w:t>s</w:t>
      </w:r>
      <w:r w:rsidRPr="004652A3">
        <w:rPr>
          <w:lang w:val="en-US"/>
        </w:rPr>
        <w:t xml:space="preserve">. </w:t>
      </w:r>
      <w:r w:rsidR="005B36F2">
        <w:rPr>
          <w:lang w:val="en-US"/>
        </w:rPr>
        <w:t xml:space="preserve">Based on our previous studies </w:t>
      </w:r>
      <w:r w:rsidR="00F608E7">
        <w:rPr>
          <w:lang w:val="en-US"/>
        </w:rPr>
        <w:t xml:space="preserve">we know that teachers’ ICT skills </w:t>
      </w:r>
      <w:r w:rsidR="005B36F2">
        <w:rPr>
          <w:lang w:val="en-US"/>
        </w:rPr>
        <w:t xml:space="preserve">or </w:t>
      </w:r>
      <w:r w:rsidR="00F608E7">
        <w:rPr>
          <w:lang w:val="en-US"/>
        </w:rPr>
        <w:t xml:space="preserve">competence </w:t>
      </w:r>
      <w:r w:rsidR="00A90BE6">
        <w:rPr>
          <w:lang w:val="en-US"/>
        </w:rPr>
        <w:t>are</w:t>
      </w:r>
      <w:r w:rsidR="00F608E7">
        <w:rPr>
          <w:lang w:val="en-US"/>
        </w:rPr>
        <w:t xml:space="preserve"> </w:t>
      </w:r>
      <w:r w:rsidR="00A90BE6">
        <w:rPr>
          <w:lang w:val="en-US"/>
        </w:rPr>
        <w:t xml:space="preserve">broadly </w:t>
      </w:r>
      <w:r w:rsidR="00F608E7">
        <w:rPr>
          <w:lang w:val="en-US"/>
        </w:rPr>
        <w:t>investigated</w:t>
      </w:r>
      <w:r w:rsidR="005B36F2">
        <w:rPr>
          <w:lang w:val="en-US"/>
        </w:rPr>
        <w:t xml:space="preserve"> phenomena</w:t>
      </w:r>
      <w:r w:rsidR="00F608E7">
        <w:rPr>
          <w:lang w:val="en-US"/>
        </w:rPr>
        <w:t xml:space="preserve">, often in order to support practical policy-making and teacher training. </w:t>
      </w:r>
      <w:r w:rsidRPr="004652A3">
        <w:rPr>
          <w:lang w:val="en-US"/>
        </w:rPr>
        <w:t>It seems</w:t>
      </w:r>
      <w:r w:rsidR="00361D87">
        <w:rPr>
          <w:lang w:val="en-US"/>
        </w:rPr>
        <w:t xml:space="preserve"> </w:t>
      </w:r>
      <w:r w:rsidRPr="004652A3">
        <w:rPr>
          <w:lang w:val="en-US"/>
        </w:rPr>
        <w:t>that the issue of digital competence has</w:t>
      </w:r>
      <w:r w:rsidR="004C3CA1">
        <w:rPr>
          <w:lang w:val="en-US"/>
        </w:rPr>
        <w:t>, so far,</w:t>
      </w:r>
      <w:r w:rsidRPr="004652A3">
        <w:rPr>
          <w:lang w:val="en-US"/>
        </w:rPr>
        <w:t xml:space="preserve"> not been very relevant</w:t>
      </w:r>
      <w:r w:rsidR="00361D87">
        <w:rPr>
          <w:lang w:val="en-US"/>
        </w:rPr>
        <w:t xml:space="preserve"> </w:t>
      </w:r>
      <w:r w:rsidRPr="004652A3">
        <w:rPr>
          <w:lang w:val="en-US"/>
        </w:rPr>
        <w:t>in research concerning teachers</w:t>
      </w:r>
      <w:r w:rsidR="004C3CA1">
        <w:rPr>
          <w:lang w:val="en-US"/>
        </w:rPr>
        <w:t xml:space="preserve"> (</w:t>
      </w:r>
      <w:r w:rsidR="00F608E7">
        <w:rPr>
          <w:lang w:val="en-US"/>
        </w:rPr>
        <w:t>although in policy related papers</w:t>
      </w:r>
      <w:r w:rsidR="004C3CA1">
        <w:rPr>
          <w:lang w:val="en-US"/>
        </w:rPr>
        <w:t xml:space="preserve">, </w:t>
      </w:r>
      <w:r w:rsidR="00F608E7">
        <w:rPr>
          <w:lang w:val="en-US"/>
        </w:rPr>
        <w:t>teachers’ competence is a very trendy theme</w:t>
      </w:r>
      <w:r w:rsidR="004C3CA1">
        <w:rPr>
          <w:lang w:val="en-US"/>
        </w:rPr>
        <w:t xml:space="preserve">; e.g., </w:t>
      </w:r>
      <w:r w:rsidR="005B7DF9">
        <w:rPr>
          <w:lang w:val="en-US"/>
        </w:rPr>
        <w:t>in Norwegian national curriculum</w:t>
      </w:r>
      <w:r w:rsidR="005B36F2">
        <w:rPr>
          <w:lang w:val="en-US"/>
        </w:rPr>
        <w:t>,</w:t>
      </w:r>
      <w:r w:rsidR="005B7DF9">
        <w:rPr>
          <w:lang w:val="en-US"/>
        </w:rPr>
        <w:t xml:space="preserve"> digital competence is one of the core competences which </w:t>
      </w:r>
      <w:r w:rsidR="00037693">
        <w:rPr>
          <w:lang w:val="en-US"/>
        </w:rPr>
        <w:t>is mandatory to take care of in school</w:t>
      </w:r>
      <w:r w:rsidR="005B36F2">
        <w:rPr>
          <w:lang w:val="en-US"/>
        </w:rPr>
        <w:t>s;</w:t>
      </w:r>
      <w:r w:rsidR="005B7DF9">
        <w:rPr>
          <w:lang w:val="en-US"/>
        </w:rPr>
        <w:t xml:space="preserve"> </w:t>
      </w:r>
      <w:r w:rsidR="005B36F2">
        <w:rPr>
          <w:lang w:val="en-US"/>
        </w:rPr>
        <w:t xml:space="preserve">see </w:t>
      </w:r>
      <w:proofErr w:type="spellStart"/>
      <w:r w:rsidR="005B7DF9">
        <w:rPr>
          <w:lang w:val="en-US"/>
        </w:rPr>
        <w:t>Krumsvik</w:t>
      </w:r>
      <w:proofErr w:type="spellEnd"/>
      <w:r w:rsidR="005B7DF9">
        <w:rPr>
          <w:lang w:val="en-US"/>
        </w:rPr>
        <w:t>, 2008</w:t>
      </w:r>
      <w:r w:rsidR="00F608E7">
        <w:rPr>
          <w:lang w:val="en-US"/>
        </w:rPr>
        <w:t>)</w:t>
      </w:r>
      <w:r w:rsidRPr="004652A3">
        <w:rPr>
          <w:lang w:val="en-US"/>
        </w:rPr>
        <w:t>.</w:t>
      </w:r>
    </w:p>
    <w:p w:rsidR="006700C6" w:rsidRDefault="006700C6" w:rsidP="004652A3">
      <w:pPr>
        <w:ind w:right="-323"/>
        <w:rPr>
          <w:lang w:val="en-US"/>
        </w:rPr>
      </w:pPr>
    </w:p>
    <w:p w:rsidR="006700C6" w:rsidRDefault="006700C6" w:rsidP="004652A3">
      <w:pPr>
        <w:ind w:right="-323"/>
        <w:rPr>
          <w:lang w:val="en-US"/>
        </w:rPr>
      </w:pPr>
      <w:r>
        <w:rPr>
          <w:lang w:val="en-US"/>
        </w:rPr>
        <w:t xml:space="preserve">Some </w:t>
      </w:r>
      <w:r w:rsidR="004C3CA1">
        <w:rPr>
          <w:lang w:val="en-US"/>
        </w:rPr>
        <w:t xml:space="preserve">of the examined </w:t>
      </w:r>
      <w:r>
        <w:rPr>
          <w:lang w:val="en-US"/>
        </w:rPr>
        <w:t xml:space="preserve">articles were theoretical papers or </w:t>
      </w:r>
      <w:r w:rsidR="004C3CA1">
        <w:rPr>
          <w:lang w:val="en-US"/>
        </w:rPr>
        <w:t xml:space="preserve">articles </w:t>
      </w:r>
      <w:r>
        <w:rPr>
          <w:lang w:val="en-US"/>
        </w:rPr>
        <w:t>reviewing other researchers' opinions of teacher competences concerning ICT and digital technology (</w:t>
      </w:r>
      <w:proofErr w:type="spellStart"/>
      <w:r>
        <w:t>Kabakçi</w:t>
      </w:r>
      <w:proofErr w:type="spellEnd"/>
      <w:r>
        <w:t xml:space="preserve">, 2009; </w:t>
      </w:r>
      <w:proofErr w:type="spellStart"/>
      <w:r>
        <w:t>Sabaliauskas</w:t>
      </w:r>
      <w:proofErr w:type="spellEnd"/>
      <w:r>
        <w:t xml:space="preserve">, </w:t>
      </w:r>
      <w:proofErr w:type="spellStart"/>
      <w:r>
        <w:t>Bukantaité</w:t>
      </w:r>
      <w:proofErr w:type="spellEnd"/>
      <w:r>
        <w:t xml:space="preserve"> &amp; </w:t>
      </w:r>
      <w:proofErr w:type="spellStart"/>
      <w:r>
        <w:t>Pukelis</w:t>
      </w:r>
      <w:proofErr w:type="spellEnd"/>
      <w:r>
        <w:t>, 2006). Some articles were based on surveys</w:t>
      </w:r>
      <w:r w:rsidR="00E46CF0">
        <w:t>, questionnaires</w:t>
      </w:r>
      <w:r>
        <w:t xml:space="preserve"> or interviews, unfolding pre-serv</w:t>
      </w:r>
      <w:r w:rsidR="00E46CF0">
        <w:t>ice or in-service teachers' self-</w:t>
      </w:r>
      <w:r>
        <w:t xml:space="preserve">reflections of their ICT </w:t>
      </w:r>
      <w:r w:rsidR="00E46CF0">
        <w:t xml:space="preserve">usage </w:t>
      </w:r>
      <w:r>
        <w:t>and skills (</w:t>
      </w:r>
      <w:r w:rsidR="00E46CF0">
        <w:t>Aduwa-</w:t>
      </w:r>
      <w:proofErr w:type="spellStart"/>
      <w:r w:rsidR="00E46CF0">
        <w:t>Ogiegbaen</w:t>
      </w:r>
      <w:proofErr w:type="spellEnd"/>
      <w:r w:rsidR="00E46CF0">
        <w:t xml:space="preserve">, 2009; </w:t>
      </w:r>
      <w:proofErr w:type="spellStart"/>
      <w:r w:rsidR="00D80AFD">
        <w:rPr>
          <w:lang w:val="en-US"/>
        </w:rPr>
        <w:t>Almås</w:t>
      </w:r>
      <w:proofErr w:type="spellEnd"/>
      <w:r w:rsidR="00D80AFD">
        <w:rPr>
          <w:lang w:val="en-US"/>
        </w:rPr>
        <w:t xml:space="preserve"> &amp; </w:t>
      </w:r>
      <w:proofErr w:type="spellStart"/>
      <w:r w:rsidR="00D80AFD">
        <w:rPr>
          <w:lang w:val="en-US"/>
        </w:rPr>
        <w:t>Krumsvik</w:t>
      </w:r>
      <w:proofErr w:type="spellEnd"/>
      <w:r w:rsidR="00D80AFD">
        <w:rPr>
          <w:lang w:val="en-US"/>
        </w:rPr>
        <w:t>, 2007;</w:t>
      </w:r>
      <w:r w:rsidR="00E46CF0">
        <w:t xml:space="preserve"> Lei, 2009; </w:t>
      </w:r>
      <w:proofErr w:type="spellStart"/>
      <w:r w:rsidR="00E46CF0">
        <w:t>Rochanansmita</w:t>
      </w:r>
      <w:proofErr w:type="spellEnd"/>
      <w:r w:rsidR="00E46CF0">
        <w:t xml:space="preserve">, Padilla &amp; </w:t>
      </w:r>
      <w:proofErr w:type="spellStart"/>
      <w:r w:rsidR="00E46CF0">
        <w:t>Tunhikorn</w:t>
      </w:r>
      <w:proofErr w:type="spellEnd"/>
      <w:r w:rsidR="00E46CF0">
        <w:t>, 2009)</w:t>
      </w:r>
      <w:r>
        <w:t xml:space="preserve">. </w:t>
      </w:r>
      <w:r w:rsidR="004C3CA1">
        <w:t>Some</w:t>
      </w:r>
      <w:r w:rsidR="00E46CF0">
        <w:t xml:space="preserve"> </w:t>
      </w:r>
      <w:r w:rsidR="006F0B12">
        <w:t xml:space="preserve">empirical </w:t>
      </w:r>
      <w:r w:rsidR="00E46CF0">
        <w:t xml:space="preserve">articles presented a case study where some sub-element of teachers' digital competence, such as information </w:t>
      </w:r>
      <w:r w:rsidR="00A36FA6">
        <w:t>seeking</w:t>
      </w:r>
      <w:r w:rsidR="00E46CF0">
        <w:t xml:space="preserve">, was examined (Dons, 2008; Graham, 2008; </w:t>
      </w:r>
      <w:proofErr w:type="spellStart"/>
      <w:r w:rsidR="00E46CF0">
        <w:t>Heldsinger</w:t>
      </w:r>
      <w:proofErr w:type="spellEnd"/>
      <w:r w:rsidR="00E46CF0">
        <w:t xml:space="preserve">, Smith &amp; Knight, 2007; </w:t>
      </w:r>
      <w:proofErr w:type="gramStart"/>
      <w:r w:rsidR="00BD51CF">
        <w:t>So</w:t>
      </w:r>
      <w:proofErr w:type="gramEnd"/>
      <w:r w:rsidR="00D80AFD">
        <w:t xml:space="preserve"> &amp; Kim, 2009; </w:t>
      </w:r>
      <w:r w:rsidR="00E46CF0">
        <w:t xml:space="preserve">Perrault, 2007; </w:t>
      </w:r>
      <w:proofErr w:type="spellStart"/>
      <w:r w:rsidR="008A0A72">
        <w:t>Ş</w:t>
      </w:r>
      <w:r w:rsidR="00E46CF0">
        <w:t>ahin</w:t>
      </w:r>
      <w:proofErr w:type="spellEnd"/>
      <w:r w:rsidR="00E46CF0">
        <w:t xml:space="preserve">, </w:t>
      </w:r>
      <w:proofErr w:type="spellStart"/>
      <w:r w:rsidR="00E46CF0">
        <w:t>Çermik</w:t>
      </w:r>
      <w:proofErr w:type="spellEnd"/>
      <w:r w:rsidR="00E46CF0">
        <w:t xml:space="preserve"> &amp; </w:t>
      </w:r>
      <w:proofErr w:type="spellStart"/>
      <w:r w:rsidR="00E46CF0">
        <w:t>Doğan</w:t>
      </w:r>
      <w:proofErr w:type="spellEnd"/>
      <w:r w:rsidR="00E46CF0">
        <w:t xml:space="preserve">, 2009; </w:t>
      </w:r>
      <w:proofErr w:type="spellStart"/>
      <w:r w:rsidR="00A36FA6">
        <w:t>Špernjak</w:t>
      </w:r>
      <w:proofErr w:type="spellEnd"/>
      <w:r w:rsidR="00A36FA6">
        <w:t xml:space="preserve"> &amp; </w:t>
      </w:r>
      <w:proofErr w:type="spellStart"/>
      <w:r w:rsidR="00A36FA6">
        <w:t>Šorgo</w:t>
      </w:r>
      <w:proofErr w:type="spellEnd"/>
      <w:r w:rsidR="00A36FA6">
        <w:t xml:space="preserve">, 2009). A few empirical articles </w:t>
      </w:r>
      <w:r w:rsidR="00D80AFD">
        <w:t xml:space="preserve">examined </w:t>
      </w:r>
      <w:r w:rsidR="004C3CA1">
        <w:t xml:space="preserve">the </w:t>
      </w:r>
      <w:r w:rsidR="00D80AFD">
        <w:t>partici</w:t>
      </w:r>
      <w:r w:rsidR="004C3CA1">
        <w:t>pating teachers' ICT competence</w:t>
      </w:r>
      <w:r w:rsidR="00D80AFD">
        <w:t xml:space="preserve"> and usage related to a</w:t>
      </w:r>
      <w:r w:rsidR="004C3CA1">
        <w:t>n organized</w:t>
      </w:r>
      <w:r w:rsidR="00D80AFD">
        <w:t xml:space="preserve"> training or development program (</w:t>
      </w:r>
      <w:proofErr w:type="spellStart"/>
      <w:r w:rsidR="00D80AFD">
        <w:t>Gao</w:t>
      </w:r>
      <w:proofErr w:type="spellEnd"/>
      <w:r w:rsidR="00D80AFD">
        <w:t xml:space="preserve">, Choy, Wong &amp; Wu, 2009; </w:t>
      </w:r>
      <w:proofErr w:type="spellStart"/>
      <w:r w:rsidR="00D80AFD">
        <w:t>Juuti</w:t>
      </w:r>
      <w:proofErr w:type="spellEnd"/>
      <w:r w:rsidR="00D80AFD">
        <w:t xml:space="preserve">, </w:t>
      </w:r>
      <w:proofErr w:type="spellStart"/>
      <w:r w:rsidR="00D80AFD">
        <w:t>Lavonen</w:t>
      </w:r>
      <w:proofErr w:type="spellEnd"/>
      <w:r w:rsidR="00D80AFD">
        <w:t xml:space="preserve">, </w:t>
      </w:r>
      <w:proofErr w:type="spellStart"/>
      <w:r w:rsidR="00D80AFD">
        <w:t>Aksela</w:t>
      </w:r>
      <w:proofErr w:type="spellEnd"/>
      <w:r w:rsidR="00D80AFD">
        <w:t xml:space="preserve"> &amp; </w:t>
      </w:r>
      <w:proofErr w:type="spellStart"/>
      <w:r w:rsidR="00D80AFD">
        <w:t>Meisalo</w:t>
      </w:r>
      <w:proofErr w:type="spellEnd"/>
      <w:r w:rsidR="00D80AFD">
        <w:t>, 2009;</w:t>
      </w:r>
      <w:r w:rsidR="00D80AFD" w:rsidRPr="00D80AFD">
        <w:t xml:space="preserve"> </w:t>
      </w:r>
      <w:proofErr w:type="spellStart"/>
      <w:r w:rsidR="00D80AFD">
        <w:t>Lavonen</w:t>
      </w:r>
      <w:proofErr w:type="spellEnd"/>
      <w:r w:rsidR="00D80AFD">
        <w:t xml:space="preserve">, </w:t>
      </w:r>
      <w:proofErr w:type="spellStart"/>
      <w:r w:rsidR="00D80AFD">
        <w:t>Juuti</w:t>
      </w:r>
      <w:proofErr w:type="spellEnd"/>
      <w:r w:rsidR="00D80AFD">
        <w:t xml:space="preserve">, </w:t>
      </w:r>
      <w:proofErr w:type="spellStart"/>
      <w:r w:rsidR="00D80AFD">
        <w:t>Aksela</w:t>
      </w:r>
      <w:proofErr w:type="spellEnd"/>
      <w:r w:rsidR="00D80AFD">
        <w:t xml:space="preserve"> &amp; </w:t>
      </w:r>
      <w:proofErr w:type="spellStart"/>
      <w:r w:rsidR="00D80AFD">
        <w:t>Meisalo</w:t>
      </w:r>
      <w:proofErr w:type="spellEnd"/>
      <w:r w:rsidR="00D80AFD">
        <w:t xml:space="preserve">, 2006). </w:t>
      </w:r>
    </w:p>
    <w:p w:rsidR="006F0B12" w:rsidRDefault="006F0B12" w:rsidP="004652A3">
      <w:pPr>
        <w:ind w:right="-323"/>
        <w:rPr>
          <w:lang w:val="en-US"/>
        </w:rPr>
      </w:pPr>
    </w:p>
    <w:p w:rsidR="007707EF" w:rsidRDefault="00F608E7" w:rsidP="004652A3">
      <w:pPr>
        <w:ind w:right="-323"/>
        <w:rPr>
          <w:lang w:val="en-US"/>
        </w:rPr>
      </w:pPr>
      <w:r>
        <w:rPr>
          <w:lang w:val="en-US"/>
        </w:rPr>
        <w:t xml:space="preserve">Main </w:t>
      </w:r>
      <w:r w:rsidR="006F0B12">
        <w:rPr>
          <w:lang w:val="en-US"/>
        </w:rPr>
        <w:t>viewpoints and results</w:t>
      </w:r>
      <w:r w:rsidR="004C3CA1">
        <w:rPr>
          <w:lang w:val="en-US"/>
        </w:rPr>
        <w:t xml:space="preserve"> </w:t>
      </w:r>
      <w:r w:rsidR="006F0B12">
        <w:rPr>
          <w:lang w:val="en-US"/>
        </w:rPr>
        <w:t>concerning teacher profession and competences in using ICT and digital technology are summarized</w:t>
      </w:r>
      <w:r>
        <w:rPr>
          <w:lang w:val="en-US"/>
        </w:rPr>
        <w:t xml:space="preserve"> below</w:t>
      </w:r>
      <w:r w:rsidR="006F0B12">
        <w:rPr>
          <w:lang w:val="en-US"/>
        </w:rPr>
        <w:t>.</w:t>
      </w:r>
    </w:p>
    <w:p w:rsidR="00037693" w:rsidRDefault="00037693" w:rsidP="004652A3">
      <w:pPr>
        <w:ind w:right="-323"/>
        <w:rPr>
          <w:lang w:val="en-US"/>
        </w:rPr>
      </w:pPr>
    </w:p>
    <w:p w:rsidR="006F0B12" w:rsidRDefault="006F0B12" w:rsidP="004652A3">
      <w:pPr>
        <w:ind w:right="-323"/>
        <w:rPr>
          <w:lang w:val="en-US"/>
        </w:rPr>
      </w:pPr>
    </w:p>
    <w:p w:rsidR="006F0B12" w:rsidRPr="00DD07AE" w:rsidRDefault="00186581" w:rsidP="006F0B12">
      <w:pPr>
        <w:ind w:right="-323"/>
        <w:rPr>
          <w:i/>
        </w:rPr>
      </w:pPr>
      <w:r>
        <w:rPr>
          <w:i/>
        </w:rPr>
        <w:t>Suggested frameworks for teachers'</w:t>
      </w:r>
      <w:r w:rsidR="006F0B12">
        <w:rPr>
          <w:i/>
        </w:rPr>
        <w:t xml:space="preserve"> digital competence</w:t>
      </w:r>
    </w:p>
    <w:p w:rsidR="006F0B12" w:rsidRPr="006F0B12" w:rsidRDefault="006F0B12" w:rsidP="004652A3">
      <w:pPr>
        <w:ind w:right="-323"/>
      </w:pPr>
    </w:p>
    <w:p w:rsidR="006F0B12" w:rsidRDefault="003C0139" w:rsidP="006F0B12">
      <w:pPr>
        <w:ind w:right="-323"/>
      </w:pPr>
      <w:r>
        <w:rPr>
          <w:lang w:val="en-US"/>
        </w:rPr>
        <w:t>To begin with</w:t>
      </w:r>
      <w:r w:rsidR="006F0B12">
        <w:rPr>
          <w:lang w:val="en-US"/>
        </w:rPr>
        <w:t xml:space="preserve">, </w:t>
      </w:r>
      <w:r>
        <w:rPr>
          <w:lang w:val="en-US"/>
        </w:rPr>
        <w:t>a central notion from the review is</w:t>
      </w:r>
      <w:r w:rsidR="006F0B12">
        <w:rPr>
          <w:lang w:val="en-US"/>
        </w:rPr>
        <w:t xml:space="preserve"> that</w:t>
      </w:r>
      <w:r>
        <w:rPr>
          <w:lang w:val="en-US"/>
        </w:rPr>
        <w:t xml:space="preserve"> the authors of</w:t>
      </w:r>
      <w:r w:rsidR="006F0B12">
        <w:rPr>
          <w:lang w:val="en-US"/>
        </w:rPr>
        <w:t xml:space="preserve"> all articles shared the opinion that present and future teachers </w:t>
      </w:r>
      <w:r w:rsidR="006F0B12">
        <w:t xml:space="preserve">must be prepared to provide technology-supported learning opportunities for their students and, therefore, need to have </w:t>
      </w:r>
      <w:r>
        <w:t xml:space="preserve">adequate </w:t>
      </w:r>
      <w:r w:rsidR="006F0B12">
        <w:t xml:space="preserve">ICT skills and digital competence </w:t>
      </w:r>
      <w:r>
        <w:t xml:space="preserve">themselves </w:t>
      </w:r>
      <w:r w:rsidR="006F0B12">
        <w:t>(</w:t>
      </w:r>
      <w:r>
        <w:t xml:space="preserve">e.g., </w:t>
      </w:r>
      <w:proofErr w:type="spellStart"/>
      <w:r w:rsidR="006F0B12" w:rsidRPr="00217CBA">
        <w:t>Almås</w:t>
      </w:r>
      <w:proofErr w:type="spellEnd"/>
      <w:r w:rsidR="006F0B12">
        <w:t xml:space="preserve"> </w:t>
      </w:r>
      <w:r w:rsidR="006F0B12" w:rsidRPr="00217CBA">
        <w:t xml:space="preserve">&amp; </w:t>
      </w:r>
      <w:proofErr w:type="spellStart"/>
      <w:r w:rsidR="006F0B12">
        <w:t>Krumsvik</w:t>
      </w:r>
      <w:proofErr w:type="spellEnd"/>
      <w:r w:rsidR="006F0B12">
        <w:t xml:space="preserve">; </w:t>
      </w:r>
      <w:r w:rsidR="006F0B12" w:rsidRPr="00217CBA">
        <w:t>2007</w:t>
      </w:r>
      <w:r w:rsidR="006F0B12">
        <w:t xml:space="preserve">, </w:t>
      </w:r>
      <w:proofErr w:type="spellStart"/>
      <w:r w:rsidR="006F0B12">
        <w:t>Kabakçi</w:t>
      </w:r>
      <w:proofErr w:type="spellEnd"/>
      <w:r w:rsidR="006F0B12">
        <w:t>, 2009</w:t>
      </w:r>
      <w:r>
        <w:t xml:space="preserve">; </w:t>
      </w:r>
      <w:proofErr w:type="spellStart"/>
      <w:r w:rsidR="006C4F45">
        <w:t>Krumsvik</w:t>
      </w:r>
      <w:proofErr w:type="spellEnd"/>
      <w:r w:rsidR="006C4F45">
        <w:t xml:space="preserve">, 2008; </w:t>
      </w:r>
      <w:proofErr w:type="spellStart"/>
      <w:r>
        <w:t>Sabaliauskas</w:t>
      </w:r>
      <w:proofErr w:type="spellEnd"/>
      <w:r>
        <w:t xml:space="preserve">, </w:t>
      </w:r>
      <w:proofErr w:type="spellStart"/>
      <w:r>
        <w:t>Bukantaité</w:t>
      </w:r>
      <w:proofErr w:type="spellEnd"/>
      <w:r>
        <w:t xml:space="preserve"> &amp; </w:t>
      </w:r>
      <w:proofErr w:type="spellStart"/>
      <w:r>
        <w:t>Pukelis</w:t>
      </w:r>
      <w:proofErr w:type="spellEnd"/>
      <w:r>
        <w:t>, 2006</w:t>
      </w:r>
      <w:r w:rsidR="006F0B12">
        <w:t xml:space="preserve">). </w:t>
      </w:r>
      <w:r w:rsidR="00F76254">
        <w:t>In addition,</w:t>
      </w:r>
      <w:r w:rsidR="006F0B12">
        <w:t xml:space="preserve"> many </w:t>
      </w:r>
      <w:r w:rsidR="00F76254">
        <w:t xml:space="preserve">authors mentioned in their </w:t>
      </w:r>
      <w:r w:rsidR="006F0B12">
        <w:t xml:space="preserve">articles </w:t>
      </w:r>
      <w:r w:rsidR="00F76254">
        <w:t xml:space="preserve">the problem that </w:t>
      </w:r>
      <w:r w:rsidR="006F0B12">
        <w:t xml:space="preserve">the majority of teachers </w:t>
      </w:r>
      <w:r>
        <w:t xml:space="preserve">in their countries </w:t>
      </w:r>
      <w:r w:rsidR="006F0B12">
        <w:t xml:space="preserve">still lack or </w:t>
      </w:r>
      <w:r>
        <w:t>seem</w:t>
      </w:r>
      <w:r w:rsidR="006F0B12">
        <w:t xml:space="preserve"> to lack necessary skills for using technology effectively </w:t>
      </w:r>
      <w:r>
        <w:t xml:space="preserve">at least </w:t>
      </w:r>
      <w:r w:rsidR="006F0B12">
        <w:t>in their teaching (</w:t>
      </w:r>
      <w:r>
        <w:t xml:space="preserve">e.g., </w:t>
      </w:r>
      <w:proofErr w:type="spellStart"/>
      <w:r w:rsidR="006F0B12">
        <w:t>Orlando</w:t>
      </w:r>
      <w:proofErr w:type="spellEnd"/>
      <w:r w:rsidR="006F0B12">
        <w:t>, 2009</w:t>
      </w:r>
      <w:r w:rsidR="00944E26">
        <w:t xml:space="preserve">; </w:t>
      </w:r>
      <w:proofErr w:type="spellStart"/>
      <w:r w:rsidR="00944E26" w:rsidRPr="00944E26">
        <w:t>Rochanasmita</w:t>
      </w:r>
      <w:proofErr w:type="spellEnd"/>
      <w:r w:rsidR="00944E26">
        <w:t xml:space="preserve"> et al., 2009; </w:t>
      </w:r>
      <w:proofErr w:type="spellStart"/>
      <w:r w:rsidR="00944E26" w:rsidRPr="00944E26">
        <w:t>Špernjak</w:t>
      </w:r>
      <w:proofErr w:type="spellEnd"/>
      <w:r w:rsidR="00944E26" w:rsidRPr="00944E26">
        <w:t xml:space="preserve"> et al., 2009</w:t>
      </w:r>
      <w:r w:rsidR="006F0B12">
        <w:t xml:space="preserve">). </w:t>
      </w:r>
    </w:p>
    <w:p w:rsidR="00E10C16" w:rsidRDefault="00E10C16" w:rsidP="009A4458">
      <w:pPr>
        <w:ind w:right="-323"/>
      </w:pPr>
    </w:p>
    <w:p w:rsidR="006C4F45" w:rsidRDefault="006C4F45" w:rsidP="00D11A3F">
      <w:pPr>
        <w:ind w:right="-323"/>
        <w:rPr>
          <w:lang w:val="en-US"/>
        </w:rPr>
      </w:pPr>
      <w:proofErr w:type="spellStart"/>
      <w:r>
        <w:rPr>
          <w:lang w:val="en-US"/>
        </w:rPr>
        <w:t>Krumsvik</w:t>
      </w:r>
      <w:proofErr w:type="spellEnd"/>
      <w:r>
        <w:rPr>
          <w:lang w:val="en-US"/>
        </w:rPr>
        <w:t xml:space="preserve"> </w:t>
      </w:r>
      <w:r w:rsidR="00F76254">
        <w:rPr>
          <w:lang w:val="en-US"/>
        </w:rPr>
        <w:t xml:space="preserve">(2008) </w:t>
      </w:r>
      <w:r>
        <w:rPr>
          <w:lang w:val="en-US"/>
        </w:rPr>
        <w:t xml:space="preserve">emphasized </w:t>
      </w:r>
      <w:r w:rsidR="00F76254">
        <w:rPr>
          <w:lang w:val="en-US"/>
        </w:rPr>
        <w:t xml:space="preserve">that specific competence besides the “ordinary” technology competence is required from teachers </w:t>
      </w:r>
      <w:r>
        <w:rPr>
          <w:lang w:val="en-US"/>
        </w:rPr>
        <w:t xml:space="preserve">because </w:t>
      </w:r>
      <w:r w:rsidR="00F76254">
        <w:rPr>
          <w:lang w:val="en-US"/>
        </w:rPr>
        <w:t xml:space="preserve">the </w:t>
      </w:r>
      <w:r>
        <w:rPr>
          <w:lang w:val="en-US"/>
        </w:rPr>
        <w:t>focus</w:t>
      </w:r>
      <w:r w:rsidR="00F76254">
        <w:rPr>
          <w:lang w:val="en-US"/>
        </w:rPr>
        <w:t xml:space="preserve"> of their work</w:t>
      </w:r>
      <w:r>
        <w:rPr>
          <w:lang w:val="en-US"/>
        </w:rPr>
        <w:t xml:space="preserve"> is in education and instruction. He defined teachers’ digital competence </w:t>
      </w:r>
      <w:r w:rsidR="00FE226A">
        <w:rPr>
          <w:lang w:val="en-US"/>
        </w:rPr>
        <w:t xml:space="preserve">as </w:t>
      </w:r>
      <w:r>
        <w:rPr>
          <w:lang w:val="en-US"/>
        </w:rPr>
        <w:t xml:space="preserve">“the teacher’s proficiency in using ICT in a professional context with good pedagogic-didactic judgment and his or her awareness of its implications for learning strategies and the digital </w:t>
      </w:r>
      <w:proofErr w:type="spellStart"/>
      <w:r>
        <w:rPr>
          <w:lang w:val="en-US"/>
        </w:rPr>
        <w:t>bildung</w:t>
      </w:r>
      <w:proofErr w:type="spellEnd"/>
      <w:r>
        <w:rPr>
          <w:lang w:val="en-US"/>
        </w:rPr>
        <w:t xml:space="preserve"> of pupils” (</w:t>
      </w:r>
      <w:proofErr w:type="spellStart"/>
      <w:r>
        <w:rPr>
          <w:lang w:val="en-US"/>
        </w:rPr>
        <w:t>Krumsvik</w:t>
      </w:r>
      <w:proofErr w:type="spellEnd"/>
      <w:r>
        <w:rPr>
          <w:lang w:val="en-US"/>
        </w:rPr>
        <w:t>, 2008)</w:t>
      </w:r>
      <w:r w:rsidR="00FE226A">
        <w:rPr>
          <w:lang w:val="en-US"/>
        </w:rPr>
        <w:t>.</w:t>
      </w:r>
      <w:r>
        <w:rPr>
          <w:lang w:val="en-US"/>
        </w:rPr>
        <w:t xml:space="preserve"> </w:t>
      </w:r>
      <w:r w:rsidR="00B6340D">
        <w:rPr>
          <w:lang w:val="en-US"/>
        </w:rPr>
        <w:t xml:space="preserve">According to him, </w:t>
      </w:r>
      <w:r w:rsidR="00FE226A">
        <w:rPr>
          <w:lang w:val="en-US"/>
        </w:rPr>
        <w:t>there is a double dimension</w:t>
      </w:r>
      <w:r w:rsidR="00B6340D">
        <w:rPr>
          <w:lang w:val="en-US"/>
        </w:rPr>
        <w:t xml:space="preserve"> in teachers’ competence</w:t>
      </w:r>
      <w:r w:rsidR="00FE226A">
        <w:rPr>
          <w:lang w:val="en-US"/>
        </w:rPr>
        <w:t xml:space="preserve">: they are </w:t>
      </w:r>
      <w:r w:rsidR="00B6340D">
        <w:rPr>
          <w:lang w:val="en-US"/>
        </w:rPr>
        <w:t>r</w:t>
      </w:r>
      <w:r w:rsidR="00FE226A">
        <w:rPr>
          <w:lang w:val="en-US"/>
        </w:rPr>
        <w:t>ole models for pupils’ subject use of ICT</w:t>
      </w:r>
      <w:r w:rsidR="00B6340D">
        <w:rPr>
          <w:lang w:val="en-US"/>
        </w:rPr>
        <w:t xml:space="preserve"> and they</w:t>
      </w:r>
      <w:r w:rsidR="00B6340D" w:rsidRPr="00B6340D">
        <w:rPr>
          <w:lang w:val="en-US"/>
        </w:rPr>
        <w:t xml:space="preserve"> must make</w:t>
      </w:r>
      <w:r w:rsidR="00B6340D">
        <w:rPr>
          <w:lang w:val="en-US"/>
        </w:rPr>
        <w:t xml:space="preserve"> educational decisions</w:t>
      </w:r>
      <w:r w:rsidR="00B6340D" w:rsidRPr="00B6340D">
        <w:rPr>
          <w:lang w:val="en-US"/>
        </w:rPr>
        <w:t xml:space="preserve"> </w:t>
      </w:r>
      <w:r w:rsidR="00B6340D">
        <w:rPr>
          <w:lang w:val="en-US"/>
        </w:rPr>
        <w:t>about how</w:t>
      </w:r>
      <w:r w:rsidR="00B6340D" w:rsidRPr="00B6340D">
        <w:rPr>
          <w:lang w:val="en-US"/>
        </w:rPr>
        <w:t xml:space="preserve"> ICT </w:t>
      </w:r>
      <w:r w:rsidR="00B6340D">
        <w:rPr>
          <w:lang w:val="en-US"/>
        </w:rPr>
        <w:t>may enhance</w:t>
      </w:r>
      <w:r w:rsidR="00B6340D" w:rsidRPr="00B6340D">
        <w:rPr>
          <w:lang w:val="en-US"/>
        </w:rPr>
        <w:t xml:space="preserve"> </w:t>
      </w:r>
      <w:r w:rsidR="00B6340D">
        <w:rPr>
          <w:lang w:val="en-US"/>
        </w:rPr>
        <w:t xml:space="preserve">their </w:t>
      </w:r>
      <w:r w:rsidR="00B6340D" w:rsidRPr="00B6340D">
        <w:rPr>
          <w:lang w:val="en-US"/>
        </w:rPr>
        <w:t>learning</w:t>
      </w:r>
      <w:r w:rsidR="00B6340D">
        <w:rPr>
          <w:lang w:val="en-US"/>
        </w:rPr>
        <w:t xml:space="preserve"> </w:t>
      </w:r>
      <w:r w:rsidR="00B6340D" w:rsidRPr="00B6340D">
        <w:rPr>
          <w:lang w:val="en-US"/>
        </w:rPr>
        <w:t>possibilities</w:t>
      </w:r>
      <w:r w:rsidR="00D11A3F">
        <w:rPr>
          <w:lang w:val="en-US"/>
        </w:rPr>
        <w:t>, in addition to using ICT for personal purposes.</w:t>
      </w:r>
    </w:p>
    <w:p w:rsidR="00B6340D" w:rsidRPr="006C4F45" w:rsidRDefault="00B6340D" w:rsidP="009A4458">
      <w:pPr>
        <w:ind w:right="-323"/>
        <w:rPr>
          <w:lang w:val="en-US"/>
        </w:rPr>
      </w:pPr>
    </w:p>
    <w:p w:rsidR="000827D9" w:rsidRDefault="00FE226A" w:rsidP="000827D9">
      <w:pPr>
        <w:ind w:right="-323"/>
        <w:rPr>
          <w:lang w:val="en-US"/>
        </w:rPr>
      </w:pPr>
      <w:r>
        <w:t>Four</w:t>
      </w:r>
      <w:r w:rsidR="00E10C16">
        <w:t xml:space="preserve"> articles provided a broader framework for viewing teacher competences related to digital technology. </w:t>
      </w:r>
      <w:proofErr w:type="spellStart"/>
      <w:r w:rsidR="00E10C16">
        <w:t>Almås</w:t>
      </w:r>
      <w:proofErr w:type="spellEnd"/>
      <w:r w:rsidR="00E10C16">
        <w:t xml:space="preserve"> and </w:t>
      </w:r>
      <w:proofErr w:type="spellStart"/>
      <w:r w:rsidR="00E10C16">
        <w:t>Krumsvik</w:t>
      </w:r>
      <w:proofErr w:type="spellEnd"/>
      <w:r w:rsidR="00E10C16">
        <w:t xml:space="preserve"> (2007) </w:t>
      </w:r>
      <w:r>
        <w:t xml:space="preserve">as well as </w:t>
      </w:r>
      <w:proofErr w:type="spellStart"/>
      <w:r>
        <w:t>Krumsvik</w:t>
      </w:r>
      <w:proofErr w:type="spellEnd"/>
      <w:r>
        <w:t xml:space="preserve"> (2008) </w:t>
      </w:r>
      <w:r w:rsidR="00E10C16">
        <w:t xml:space="preserve">presented a </w:t>
      </w:r>
      <w:r w:rsidR="00E10C16" w:rsidRPr="00453F94">
        <w:rPr>
          <w:i/>
        </w:rPr>
        <w:t xml:space="preserve">Digital literacy model for </w:t>
      </w:r>
      <w:r w:rsidR="00E10C16" w:rsidRPr="00E10C16">
        <w:rPr>
          <w:i/>
        </w:rPr>
        <w:t>teachers</w:t>
      </w:r>
      <w:r w:rsidR="00E10C16" w:rsidRPr="00E10C16">
        <w:t xml:space="preserve">, </w:t>
      </w:r>
      <w:r w:rsidR="00E10C16">
        <w:t xml:space="preserve">where teachers' competence is </w:t>
      </w:r>
      <w:r w:rsidR="000827D9">
        <w:t xml:space="preserve">defined to include </w:t>
      </w:r>
      <w:r w:rsidR="00E10C16" w:rsidRPr="00DA52E7">
        <w:rPr>
          <w:i/>
        </w:rPr>
        <w:t>Basic ICT skills</w:t>
      </w:r>
      <w:r w:rsidR="00E10C16" w:rsidRPr="00E10C16">
        <w:t>;</w:t>
      </w:r>
      <w:r w:rsidR="000827D9">
        <w:t xml:space="preserve"> </w:t>
      </w:r>
      <w:r w:rsidR="00DA52E7" w:rsidRPr="00DA52E7">
        <w:rPr>
          <w:i/>
          <w:lang w:val="en-US"/>
        </w:rPr>
        <w:t>P</w:t>
      </w:r>
      <w:r w:rsidR="00E10C16" w:rsidRPr="00DA52E7">
        <w:rPr>
          <w:i/>
          <w:lang w:val="en-US"/>
        </w:rPr>
        <w:t>edagogic–didactic ICT competence</w:t>
      </w:r>
      <w:r w:rsidR="00E10C16" w:rsidRPr="00E10C16">
        <w:rPr>
          <w:lang w:val="en-US"/>
        </w:rPr>
        <w:t xml:space="preserve"> (an ability to use ICT in teaching subject tin a reflective and well-founded way)</w:t>
      </w:r>
      <w:r w:rsidR="00E10C16">
        <w:rPr>
          <w:lang w:val="en-US"/>
        </w:rPr>
        <w:t>;</w:t>
      </w:r>
      <w:r w:rsidR="000827D9">
        <w:rPr>
          <w:lang w:val="en-US"/>
        </w:rPr>
        <w:t xml:space="preserve"> </w:t>
      </w:r>
      <w:r w:rsidR="00DA52E7" w:rsidRPr="00DA52E7">
        <w:rPr>
          <w:i/>
          <w:lang w:val="en-US"/>
        </w:rPr>
        <w:t>L</w:t>
      </w:r>
      <w:r w:rsidR="00E10C16" w:rsidRPr="00DA52E7">
        <w:rPr>
          <w:i/>
          <w:lang w:val="en-US"/>
        </w:rPr>
        <w:t xml:space="preserve">earning strategies and </w:t>
      </w:r>
      <w:proofErr w:type="spellStart"/>
      <w:r w:rsidR="00E10C16" w:rsidRPr="00DA52E7">
        <w:rPr>
          <w:i/>
          <w:lang w:val="en-US"/>
        </w:rPr>
        <w:t>metacognition</w:t>
      </w:r>
      <w:proofErr w:type="spellEnd"/>
      <w:r w:rsidR="00E10C16" w:rsidRPr="00E10C16">
        <w:rPr>
          <w:lang w:val="en-US"/>
        </w:rPr>
        <w:t xml:space="preserve"> (teachers’ </w:t>
      </w:r>
      <w:proofErr w:type="spellStart"/>
      <w:r w:rsidR="00E10C16" w:rsidRPr="00E10C16">
        <w:rPr>
          <w:lang w:val="en-US"/>
        </w:rPr>
        <w:t>metacognition</w:t>
      </w:r>
      <w:proofErr w:type="spellEnd"/>
      <w:r w:rsidR="00E10C16" w:rsidRPr="00E10C16">
        <w:rPr>
          <w:lang w:val="en-US"/>
        </w:rPr>
        <w:t xml:space="preserve"> about their professional development and pedagogical content knowledge, with a special focus on digital competence)</w:t>
      </w:r>
      <w:r w:rsidR="00E10C16">
        <w:rPr>
          <w:lang w:val="en-US"/>
        </w:rPr>
        <w:t>;</w:t>
      </w:r>
      <w:r w:rsidR="00DA52E7">
        <w:rPr>
          <w:lang w:val="en-US"/>
        </w:rPr>
        <w:t xml:space="preserve"> and</w:t>
      </w:r>
      <w:r w:rsidR="000827D9">
        <w:rPr>
          <w:lang w:val="en-US"/>
        </w:rPr>
        <w:t xml:space="preserve"> </w:t>
      </w:r>
      <w:r w:rsidR="00DA52E7" w:rsidRPr="00DA52E7">
        <w:rPr>
          <w:i/>
          <w:lang w:val="en-US"/>
        </w:rPr>
        <w:t>D</w:t>
      </w:r>
      <w:r w:rsidR="00E10C16" w:rsidRPr="00DA52E7">
        <w:rPr>
          <w:i/>
          <w:lang w:val="en-US"/>
        </w:rPr>
        <w:t xml:space="preserve">igital </w:t>
      </w:r>
      <w:proofErr w:type="spellStart"/>
      <w:r w:rsidR="00E10C16" w:rsidRPr="00DA52E7">
        <w:rPr>
          <w:i/>
          <w:lang w:val="en-US"/>
        </w:rPr>
        <w:t>bildung</w:t>
      </w:r>
      <w:proofErr w:type="spellEnd"/>
      <w:r w:rsidR="00E10C16" w:rsidRPr="00E10C16">
        <w:rPr>
          <w:lang w:val="en-US"/>
        </w:rPr>
        <w:t xml:space="preserve"> (highlighting a strong ethical and moral awareness concerning the usage of ICT).</w:t>
      </w:r>
      <w:r w:rsidR="000827D9">
        <w:rPr>
          <w:lang w:val="en-US"/>
        </w:rPr>
        <w:t xml:space="preserve"> </w:t>
      </w:r>
      <w:r w:rsidR="00484868">
        <w:rPr>
          <w:lang w:val="en-US"/>
        </w:rPr>
        <w:t xml:space="preserve">The level of proficiency in these basic aspects is described through the following two dimensions: </w:t>
      </w:r>
      <w:r w:rsidR="000827D9" w:rsidRPr="00DA52E7">
        <w:rPr>
          <w:i/>
        </w:rPr>
        <w:t>Practical proficiency</w:t>
      </w:r>
      <w:r w:rsidR="000827D9">
        <w:t xml:space="preserve"> </w:t>
      </w:r>
      <w:r w:rsidR="00484868">
        <w:rPr>
          <w:lang w:val="en-US"/>
        </w:rPr>
        <w:t xml:space="preserve">(Adoption – Adaption – Appropriation – Innovation) </w:t>
      </w:r>
      <w:r w:rsidR="000827D9">
        <w:t xml:space="preserve">and </w:t>
      </w:r>
      <w:r w:rsidR="000827D9" w:rsidRPr="00DA52E7">
        <w:rPr>
          <w:i/>
        </w:rPr>
        <w:t xml:space="preserve">Self </w:t>
      </w:r>
      <w:r w:rsidR="000827D9">
        <w:rPr>
          <w:i/>
        </w:rPr>
        <w:t>awareness</w:t>
      </w:r>
      <w:r w:rsidR="00484868">
        <w:rPr>
          <w:i/>
        </w:rPr>
        <w:t xml:space="preserve"> </w:t>
      </w:r>
      <w:r w:rsidR="00B54FC2" w:rsidRPr="00B54FC2">
        <w:t>concerning digital competence</w:t>
      </w:r>
      <w:r w:rsidR="00B54FC2">
        <w:rPr>
          <w:i/>
        </w:rPr>
        <w:t xml:space="preserve"> </w:t>
      </w:r>
      <w:r w:rsidR="00484868" w:rsidRPr="00484868">
        <w:t>(</w:t>
      </w:r>
      <w:r w:rsidR="00484868">
        <w:t xml:space="preserve">from unaware and incompetent to high awareness). </w:t>
      </w:r>
    </w:p>
    <w:p w:rsidR="00FE226A" w:rsidRDefault="00FE226A" w:rsidP="00DA52E7">
      <w:pPr>
        <w:ind w:right="-323"/>
        <w:rPr>
          <w:lang w:val="en-US"/>
        </w:rPr>
      </w:pPr>
    </w:p>
    <w:p w:rsidR="00074027" w:rsidRDefault="007B0B62" w:rsidP="00DA52E7">
      <w:pPr>
        <w:ind w:right="-323"/>
      </w:pPr>
      <w:proofErr w:type="spellStart"/>
      <w:r>
        <w:t>Kabakçi</w:t>
      </w:r>
      <w:proofErr w:type="spellEnd"/>
      <w:r w:rsidR="00DA52E7">
        <w:t xml:space="preserve"> (2009) proposed</w:t>
      </w:r>
      <w:r w:rsidR="00D24FD7">
        <w:t xml:space="preserve"> a framework for developing teachers' ICT competence</w:t>
      </w:r>
      <w:r w:rsidR="00B54FC2">
        <w:t>. His framework is based</w:t>
      </w:r>
      <w:r w:rsidR="00D24FD7">
        <w:t xml:space="preserve"> on a stage-based model introduced by </w:t>
      </w:r>
      <w:proofErr w:type="spellStart"/>
      <w:r w:rsidR="00D24FD7" w:rsidRPr="00D24FD7">
        <w:t>Mandinach</w:t>
      </w:r>
      <w:proofErr w:type="spellEnd"/>
      <w:r w:rsidR="00D24FD7" w:rsidRPr="00D24FD7">
        <w:t xml:space="preserve"> and Cline (1992)</w:t>
      </w:r>
      <w:r w:rsidR="00B54FC2">
        <w:t xml:space="preserve"> presenting</w:t>
      </w:r>
      <w:r w:rsidR="00D24FD7">
        <w:t xml:space="preserve"> teachers' technology use according to the following four stages: Survival stage, Mastery stage, Impact stage, and Innovation stage. In the </w:t>
      </w:r>
      <w:r w:rsidR="00D24FD7">
        <w:rPr>
          <w:i/>
        </w:rPr>
        <w:t>F</w:t>
      </w:r>
      <w:r w:rsidR="00D24FD7" w:rsidRPr="00DA52E7">
        <w:rPr>
          <w:i/>
        </w:rPr>
        <w:t>ramework of professional development for teachers</w:t>
      </w:r>
      <w:r w:rsidR="00D24FD7">
        <w:rPr>
          <w:i/>
        </w:rPr>
        <w:t xml:space="preserve">' </w:t>
      </w:r>
      <w:r w:rsidR="00D24FD7" w:rsidRPr="00DA52E7">
        <w:rPr>
          <w:i/>
        </w:rPr>
        <w:t>ICT use</w:t>
      </w:r>
      <w:r w:rsidR="00D24FD7">
        <w:rPr>
          <w:i/>
        </w:rPr>
        <w:t xml:space="preserve"> </w:t>
      </w:r>
      <w:r w:rsidR="00D24FD7" w:rsidRPr="00D24FD7">
        <w:t xml:space="preserve">presented by </w:t>
      </w:r>
      <w:proofErr w:type="spellStart"/>
      <w:r w:rsidR="00D24FD7" w:rsidRPr="00D24FD7">
        <w:t>Kapakçi</w:t>
      </w:r>
      <w:proofErr w:type="spellEnd"/>
      <w:r w:rsidR="00D24FD7" w:rsidRPr="00D24FD7">
        <w:t>, four stages for supporting</w:t>
      </w:r>
      <w:r w:rsidR="00D24FD7">
        <w:t xml:space="preserve"> teachers' professional development in each of the above mentioned four developmental stages were defined in the following way</w:t>
      </w:r>
      <w:r w:rsidR="00DA52E7">
        <w:t xml:space="preserve">: </w:t>
      </w:r>
    </w:p>
    <w:p w:rsidR="00074027" w:rsidRPr="00074027" w:rsidRDefault="00DA52E7" w:rsidP="00074027">
      <w:pPr>
        <w:pStyle w:val="ListParagraph"/>
        <w:numPr>
          <w:ilvl w:val="0"/>
          <w:numId w:val="22"/>
        </w:numPr>
        <w:ind w:right="-323"/>
        <w:rPr>
          <w:rFonts w:ascii="Times New Roman" w:hAnsi="Times New Roman" w:cs="Times New Roman"/>
          <w:sz w:val="24"/>
          <w:szCs w:val="24"/>
          <w:lang w:val="en-US"/>
        </w:rPr>
      </w:pPr>
      <w:r w:rsidRPr="00074027">
        <w:rPr>
          <w:rFonts w:ascii="Times New Roman" w:hAnsi="Times New Roman" w:cs="Times New Roman"/>
          <w:sz w:val="24"/>
          <w:szCs w:val="24"/>
          <w:lang w:val="en-US"/>
        </w:rPr>
        <w:t xml:space="preserve">The </w:t>
      </w:r>
      <w:r w:rsidRPr="00074027">
        <w:rPr>
          <w:rFonts w:ascii="Times New Roman" w:hAnsi="Times New Roman" w:cs="Times New Roman"/>
          <w:i/>
          <w:sz w:val="24"/>
          <w:szCs w:val="24"/>
          <w:lang w:val="en-US"/>
        </w:rPr>
        <w:t>Emerging Stage</w:t>
      </w:r>
      <w:r w:rsidRPr="00074027">
        <w:rPr>
          <w:rFonts w:ascii="Times New Roman" w:hAnsi="Times New Roman" w:cs="Times New Roman"/>
          <w:sz w:val="24"/>
          <w:szCs w:val="24"/>
          <w:lang w:val="en-US"/>
        </w:rPr>
        <w:t xml:space="preserve"> involves professional development activities addressing technology literacy</w:t>
      </w:r>
      <w:r w:rsidR="00074027" w:rsidRPr="00074027">
        <w:rPr>
          <w:rFonts w:ascii="Times New Roman" w:hAnsi="Times New Roman" w:cs="Times New Roman"/>
          <w:sz w:val="24"/>
          <w:szCs w:val="24"/>
          <w:lang w:val="en-US"/>
        </w:rPr>
        <w:t xml:space="preserve">; </w:t>
      </w:r>
    </w:p>
    <w:p w:rsidR="00074027" w:rsidRPr="00074027" w:rsidRDefault="00D24FD7" w:rsidP="00074027">
      <w:pPr>
        <w:pStyle w:val="ListParagraph"/>
        <w:numPr>
          <w:ilvl w:val="0"/>
          <w:numId w:val="22"/>
        </w:numPr>
        <w:ind w:right="-323"/>
        <w:rPr>
          <w:rFonts w:ascii="Times New Roman" w:hAnsi="Times New Roman" w:cs="Times New Roman"/>
          <w:sz w:val="24"/>
          <w:szCs w:val="24"/>
          <w:lang w:val="en-US"/>
        </w:rPr>
      </w:pPr>
      <w:r>
        <w:rPr>
          <w:rFonts w:ascii="Times New Roman" w:hAnsi="Times New Roman" w:cs="Times New Roman"/>
          <w:sz w:val="24"/>
          <w:szCs w:val="24"/>
          <w:lang w:val="en-US"/>
        </w:rPr>
        <w:t>T</w:t>
      </w:r>
      <w:r w:rsidR="00DA52E7" w:rsidRPr="00074027">
        <w:rPr>
          <w:rFonts w:ascii="Times New Roman" w:hAnsi="Times New Roman" w:cs="Times New Roman"/>
          <w:sz w:val="24"/>
          <w:szCs w:val="24"/>
          <w:lang w:val="en-US"/>
        </w:rPr>
        <w:t xml:space="preserve">he </w:t>
      </w:r>
      <w:r w:rsidR="00DA52E7" w:rsidRPr="00074027">
        <w:rPr>
          <w:rFonts w:ascii="Times New Roman" w:hAnsi="Times New Roman" w:cs="Times New Roman"/>
          <w:i/>
          <w:sz w:val="24"/>
          <w:szCs w:val="24"/>
          <w:lang w:val="en-US"/>
        </w:rPr>
        <w:t>Applying Stage</w:t>
      </w:r>
      <w:r w:rsidR="00DA52E7" w:rsidRPr="00074027">
        <w:rPr>
          <w:rFonts w:ascii="Times New Roman" w:hAnsi="Times New Roman" w:cs="Times New Roman"/>
          <w:sz w:val="24"/>
          <w:szCs w:val="24"/>
          <w:lang w:val="en-US"/>
        </w:rPr>
        <w:t xml:space="preserve"> includes activities leading teachers to use technology in their teaching practices and enriching their instructional practices through ICT; </w:t>
      </w:r>
    </w:p>
    <w:p w:rsidR="00074027" w:rsidRPr="00074027" w:rsidRDefault="00D24FD7" w:rsidP="00074027">
      <w:pPr>
        <w:pStyle w:val="ListParagraph"/>
        <w:numPr>
          <w:ilvl w:val="0"/>
          <w:numId w:val="22"/>
        </w:numPr>
        <w:ind w:right="-323"/>
        <w:rPr>
          <w:rFonts w:ascii="Times New Roman" w:hAnsi="Times New Roman" w:cs="Times New Roman"/>
          <w:sz w:val="24"/>
          <w:szCs w:val="24"/>
          <w:lang w:val="en-US"/>
        </w:rPr>
      </w:pPr>
      <w:r>
        <w:rPr>
          <w:rFonts w:ascii="Times New Roman" w:hAnsi="Times New Roman" w:cs="Times New Roman"/>
          <w:sz w:val="24"/>
          <w:szCs w:val="24"/>
          <w:lang w:val="en-US"/>
        </w:rPr>
        <w:t>T</w:t>
      </w:r>
      <w:r w:rsidR="00DA52E7" w:rsidRPr="00074027">
        <w:rPr>
          <w:rFonts w:ascii="Times New Roman" w:hAnsi="Times New Roman" w:cs="Times New Roman"/>
          <w:sz w:val="24"/>
          <w:szCs w:val="24"/>
          <w:lang w:val="en-US"/>
        </w:rPr>
        <w:t xml:space="preserve">he </w:t>
      </w:r>
      <w:r w:rsidR="00DA52E7" w:rsidRPr="00074027">
        <w:rPr>
          <w:rFonts w:ascii="Times New Roman" w:hAnsi="Times New Roman" w:cs="Times New Roman"/>
          <w:i/>
          <w:sz w:val="24"/>
          <w:szCs w:val="24"/>
          <w:lang w:val="en-US"/>
        </w:rPr>
        <w:t>Infusing Stage</w:t>
      </w:r>
      <w:r w:rsidR="00DA52E7" w:rsidRPr="00074027">
        <w:rPr>
          <w:rFonts w:ascii="Times New Roman" w:hAnsi="Times New Roman" w:cs="Times New Roman"/>
          <w:sz w:val="24"/>
          <w:szCs w:val="24"/>
          <w:lang w:val="en-US"/>
        </w:rPr>
        <w:t xml:space="preserve">, in which teachers' professional development activities </w:t>
      </w:r>
      <w:r>
        <w:rPr>
          <w:rFonts w:ascii="Times New Roman" w:hAnsi="Times New Roman" w:cs="Times New Roman"/>
          <w:sz w:val="24"/>
          <w:szCs w:val="24"/>
          <w:lang w:val="en-US"/>
        </w:rPr>
        <w:t xml:space="preserve">should </w:t>
      </w:r>
      <w:r w:rsidR="00DA52E7" w:rsidRPr="00074027">
        <w:rPr>
          <w:rFonts w:ascii="Times New Roman" w:hAnsi="Times New Roman" w:cs="Times New Roman"/>
          <w:sz w:val="24"/>
          <w:szCs w:val="24"/>
          <w:lang w:val="en-US"/>
        </w:rPr>
        <w:t xml:space="preserve">aim at transferring their knowledge and skills into both teaching and administrative dimensions; and </w:t>
      </w:r>
    </w:p>
    <w:p w:rsidR="00C64C1C" w:rsidRPr="00074027" w:rsidRDefault="00D24FD7" w:rsidP="00074027">
      <w:pPr>
        <w:pStyle w:val="ListParagraph"/>
        <w:numPr>
          <w:ilvl w:val="0"/>
          <w:numId w:val="22"/>
        </w:numPr>
        <w:ind w:right="-323"/>
        <w:rPr>
          <w:rFonts w:ascii="Times New Roman" w:hAnsi="Times New Roman" w:cs="Times New Roman"/>
          <w:sz w:val="24"/>
          <w:szCs w:val="24"/>
          <w:lang w:val="en-US"/>
        </w:rPr>
      </w:pPr>
      <w:r>
        <w:rPr>
          <w:rFonts w:ascii="Times New Roman" w:hAnsi="Times New Roman" w:cs="Times New Roman"/>
          <w:sz w:val="24"/>
          <w:szCs w:val="24"/>
          <w:lang w:val="en-US"/>
        </w:rPr>
        <w:lastRenderedPageBreak/>
        <w:t>T</w:t>
      </w:r>
      <w:r w:rsidR="00DA52E7" w:rsidRPr="00074027">
        <w:rPr>
          <w:rFonts w:ascii="Times New Roman" w:hAnsi="Times New Roman" w:cs="Times New Roman"/>
          <w:sz w:val="24"/>
          <w:szCs w:val="24"/>
          <w:lang w:val="en-US"/>
        </w:rPr>
        <w:t xml:space="preserve">he </w:t>
      </w:r>
      <w:r w:rsidR="00DA52E7" w:rsidRPr="00074027">
        <w:rPr>
          <w:rFonts w:ascii="Times New Roman" w:hAnsi="Times New Roman" w:cs="Times New Roman"/>
          <w:i/>
          <w:sz w:val="24"/>
          <w:szCs w:val="24"/>
          <w:lang w:val="en-US"/>
        </w:rPr>
        <w:t>Transforming Stage</w:t>
      </w:r>
      <w:r w:rsidR="00DA52E7" w:rsidRPr="00074027">
        <w:rPr>
          <w:rFonts w:ascii="Times New Roman" w:hAnsi="Times New Roman" w:cs="Times New Roman"/>
          <w:sz w:val="24"/>
          <w:szCs w:val="24"/>
          <w:lang w:val="en-US"/>
        </w:rPr>
        <w:t xml:space="preserve"> that covers activities that enable teachers to use advanced technology in educational practices to help them become experts and develop new viewpoints.</w:t>
      </w:r>
    </w:p>
    <w:p w:rsidR="00D24FD7" w:rsidRDefault="00DD0B3E" w:rsidP="009F44D1">
      <w:pPr>
        <w:ind w:right="-323"/>
      </w:pPr>
      <w:proofErr w:type="spellStart"/>
      <w:r w:rsidRPr="00D24FD7">
        <w:t>Kapakçi</w:t>
      </w:r>
      <w:proofErr w:type="spellEnd"/>
      <w:r>
        <w:t xml:space="preserve"> proposed that </w:t>
      </w:r>
      <w:r w:rsidR="009F44D1">
        <w:t>the most important aspect in</w:t>
      </w:r>
      <w:r>
        <w:t xml:space="preserve"> the framework is that teachers should participate in professional development programs according to the stages of technology use</w:t>
      </w:r>
      <w:r w:rsidR="003E3203">
        <w:t xml:space="preserve">, </w:t>
      </w:r>
      <w:r w:rsidR="009F44D1">
        <w:t>and ICT related activities should be realized in accordance with ea</w:t>
      </w:r>
      <w:r w:rsidR="00B54FC2">
        <w:t xml:space="preserve">ch teacher's current </w:t>
      </w:r>
      <w:r w:rsidR="009F44D1">
        <w:t>stage of technology use</w:t>
      </w:r>
      <w:r>
        <w:t>.</w:t>
      </w:r>
    </w:p>
    <w:p w:rsidR="00DD0B3E" w:rsidRDefault="00DD0B3E" w:rsidP="00DD0B3E">
      <w:pPr>
        <w:ind w:right="-323"/>
      </w:pPr>
    </w:p>
    <w:p w:rsidR="002D37EB" w:rsidRDefault="009F44D1" w:rsidP="00BD349A">
      <w:pPr>
        <w:ind w:right="-323"/>
      </w:pPr>
      <w:proofErr w:type="spellStart"/>
      <w:r w:rsidRPr="00F00810">
        <w:t>Sab</w:t>
      </w:r>
      <w:r>
        <w:t>aliauskas</w:t>
      </w:r>
      <w:proofErr w:type="spellEnd"/>
      <w:r>
        <w:t xml:space="preserve"> and colleagues (2006) </w:t>
      </w:r>
      <w:r w:rsidR="00234AF6">
        <w:t xml:space="preserve">made a review of </w:t>
      </w:r>
      <w:r w:rsidR="00BD349A">
        <w:t xml:space="preserve">several </w:t>
      </w:r>
      <w:r w:rsidR="002D37EB">
        <w:t xml:space="preserve">research </w:t>
      </w:r>
      <w:r w:rsidR="00BD349A">
        <w:t>publications</w:t>
      </w:r>
      <w:r w:rsidR="00234AF6">
        <w:t xml:space="preserve"> modelling the ICT competency areas for teachers. </w:t>
      </w:r>
      <w:r w:rsidR="002D37EB">
        <w:t>Based on the review, they constructed a following list</w:t>
      </w:r>
      <w:r w:rsidR="00BD349A">
        <w:t xml:space="preserve"> of areas included in teacher ICT competencies</w:t>
      </w:r>
      <w:r w:rsidR="002D37EB">
        <w:t xml:space="preserve">: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Basic ICT competencies,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Technological ICT competencies,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ICT policy competencies,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Competencies in the ethical area of ICT use,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Competencies of ICT integration into the teaching subject,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Competencies of didactical methods based on the use of ICT, </w:t>
      </w:r>
      <w:r w:rsidR="00F00810" w:rsidRPr="00F00810">
        <w:rPr>
          <w:rFonts w:ascii="Times New Roman" w:hAnsi="Times New Roman" w:cs="Times New Roman"/>
          <w:sz w:val="24"/>
          <w:szCs w:val="24"/>
          <w:lang w:val="en-US"/>
        </w:rPr>
        <w:t xml:space="preserve">and </w:t>
      </w:r>
    </w:p>
    <w:p w:rsidR="006F0B12" w:rsidRPr="00F00810" w:rsidRDefault="002D37EB" w:rsidP="009A4458">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Competencies of managing teaching/learning process working with ICT.</w:t>
      </w:r>
    </w:p>
    <w:p w:rsidR="007842CD" w:rsidRDefault="007842CD" w:rsidP="009A4458">
      <w:pPr>
        <w:ind w:right="-323"/>
        <w:rPr>
          <w:lang w:val="en-US"/>
        </w:rPr>
      </w:pPr>
    </w:p>
    <w:p w:rsidR="007842CD" w:rsidRDefault="007842CD" w:rsidP="009A4458">
      <w:pPr>
        <w:ind w:right="-323"/>
        <w:rPr>
          <w:lang w:val="en-US"/>
        </w:rPr>
      </w:pPr>
      <w:r>
        <w:rPr>
          <w:lang w:val="en-US"/>
        </w:rPr>
        <w:t>There seems to be a lot of similarities between these three frameworks. All mention the basic technological skills as well as competences for applying technology in own teaching and for developing the</w:t>
      </w:r>
      <w:r w:rsidR="00B54FC2">
        <w:rPr>
          <w:lang w:val="en-US"/>
        </w:rPr>
        <w:t>ir</w:t>
      </w:r>
      <w:r>
        <w:rPr>
          <w:lang w:val="en-US"/>
        </w:rPr>
        <w:t xml:space="preserve"> pedagogical practices through ICT further. </w:t>
      </w:r>
      <w:r w:rsidR="00C07FB8">
        <w:rPr>
          <w:lang w:val="en-US"/>
        </w:rPr>
        <w:t xml:space="preserve">In two </w:t>
      </w:r>
      <w:r>
        <w:rPr>
          <w:lang w:val="en-US"/>
        </w:rPr>
        <w:t>frameworks</w:t>
      </w:r>
      <w:r w:rsidR="00B54FC2">
        <w:rPr>
          <w:lang w:val="en-US"/>
        </w:rPr>
        <w:t>,</w:t>
      </w:r>
      <w:r>
        <w:rPr>
          <w:lang w:val="en-US"/>
        </w:rPr>
        <w:t xml:space="preserve"> also the ethical aspects of technology usage</w:t>
      </w:r>
      <w:r w:rsidR="00C07FB8">
        <w:rPr>
          <w:lang w:val="en-US"/>
        </w:rPr>
        <w:t xml:space="preserve"> are mentioned</w:t>
      </w:r>
      <w:r>
        <w:rPr>
          <w:lang w:val="en-US"/>
        </w:rPr>
        <w:t xml:space="preserve">. </w:t>
      </w:r>
    </w:p>
    <w:p w:rsidR="00127F95" w:rsidRDefault="00127F95" w:rsidP="009A4458">
      <w:pPr>
        <w:ind w:right="-323"/>
        <w:rPr>
          <w:lang w:val="en-US"/>
        </w:rPr>
      </w:pPr>
    </w:p>
    <w:p w:rsidR="00522A79" w:rsidRDefault="00522A79" w:rsidP="009A4458">
      <w:pPr>
        <w:ind w:right="-323"/>
        <w:rPr>
          <w:lang w:val="en-US"/>
        </w:rPr>
      </w:pPr>
    </w:p>
    <w:p w:rsidR="00522A79" w:rsidRPr="00522A79" w:rsidRDefault="00522A79" w:rsidP="009A4458">
      <w:pPr>
        <w:ind w:right="-323"/>
        <w:rPr>
          <w:i/>
          <w:lang w:val="en-US"/>
        </w:rPr>
      </w:pPr>
      <w:r>
        <w:rPr>
          <w:i/>
          <w:lang w:val="en-US"/>
        </w:rPr>
        <w:t>Studies of t</w:t>
      </w:r>
      <w:r w:rsidRPr="00522A79">
        <w:rPr>
          <w:i/>
          <w:lang w:val="en-US"/>
        </w:rPr>
        <w:t>eachers' ICT competence</w:t>
      </w:r>
    </w:p>
    <w:p w:rsidR="00522A79" w:rsidRDefault="00522A79" w:rsidP="009A4458">
      <w:pPr>
        <w:ind w:right="-323"/>
        <w:rPr>
          <w:lang w:val="en-US"/>
        </w:rPr>
      </w:pPr>
    </w:p>
    <w:p w:rsidR="003C10FE" w:rsidRDefault="00080D33" w:rsidP="003C10FE">
      <w:pPr>
        <w:ind w:right="-323"/>
        <w:rPr>
          <w:lang w:val="en-US"/>
        </w:rPr>
      </w:pPr>
      <w:r>
        <w:rPr>
          <w:lang w:val="en-US"/>
        </w:rPr>
        <w:t xml:space="preserve">In addition to </w:t>
      </w:r>
      <w:r w:rsidR="00B54FC2">
        <w:rPr>
          <w:lang w:val="en-US"/>
        </w:rPr>
        <w:t>the above mentioned</w:t>
      </w:r>
      <w:r>
        <w:rPr>
          <w:lang w:val="en-US"/>
        </w:rPr>
        <w:t xml:space="preserve"> </w:t>
      </w:r>
      <w:r w:rsidR="00B54FC2">
        <w:rPr>
          <w:lang w:val="en-US"/>
        </w:rPr>
        <w:t>articles</w:t>
      </w:r>
      <w:r w:rsidR="00522A79">
        <w:rPr>
          <w:lang w:val="en-US"/>
        </w:rPr>
        <w:t xml:space="preserve"> discussing teachers' digital competence more broadly</w:t>
      </w:r>
      <w:r>
        <w:rPr>
          <w:lang w:val="en-US"/>
        </w:rPr>
        <w:t xml:space="preserve">, </w:t>
      </w:r>
      <w:r w:rsidR="008F3494">
        <w:rPr>
          <w:lang w:val="en-US"/>
        </w:rPr>
        <w:t>some articles examined teachers' basic ICT skills</w:t>
      </w:r>
      <w:r w:rsidR="00C07FB8">
        <w:rPr>
          <w:lang w:val="en-US"/>
        </w:rPr>
        <w:t xml:space="preserve">; </w:t>
      </w:r>
      <w:r w:rsidR="00B54FC2">
        <w:rPr>
          <w:lang w:val="en-US"/>
        </w:rPr>
        <w:t xml:space="preserve">the </w:t>
      </w:r>
      <w:r w:rsidR="00522A79">
        <w:rPr>
          <w:lang w:val="en-US"/>
        </w:rPr>
        <w:t>studies</w:t>
      </w:r>
      <w:r w:rsidR="00C07FB8">
        <w:rPr>
          <w:lang w:val="en-US"/>
        </w:rPr>
        <w:t xml:space="preserve"> were conducted</w:t>
      </w:r>
      <w:r w:rsidR="008F3494">
        <w:rPr>
          <w:lang w:val="en-US"/>
        </w:rPr>
        <w:t xml:space="preserve"> </w:t>
      </w:r>
      <w:r w:rsidR="00837DF3">
        <w:rPr>
          <w:lang w:val="en-US"/>
        </w:rPr>
        <w:t xml:space="preserve">through a survey study. </w:t>
      </w:r>
      <w:r w:rsidR="00C07FB8">
        <w:rPr>
          <w:lang w:val="en-US"/>
        </w:rPr>
        <w:t xml:space="preserve">For example, in </w:t>
      </w:r>
      <w:r w:rsidR="00716066">
        <w:rPr>
          <w:lang w:val="en-US"/>
        </w:rPr>
        <w:t>an investigation of in-service teachers</w:t>
      </w:r>
      <w:r w:rsidR="00522A79">
        <w:rPr>
          <w:lang w:val="en-US"/>
        </w:rPr>
        <w:t>'</w:t>
      </w:r>
      <w:r w:rsidR="00716066">
        <w:rPr>
          <w:lang w:val="en-US"/>
        </w:rPr>
        <w:t xml:space="preserve"> ICT competence in Nigeria, </w:t>
      </w:r>
      <w:r w:rsidR="00837DF3" w:rsidRPr="00837DF3">
        <w:rPr>
          <w:lang w:val="en-US"/>
        </w:rPr>
        <w:t>Aduwa-</w:t>
      </w:r>
      <w:proofErr w:type="spellStart"/>
      <w:r w:rsidR="00837DF3" w:rsidRPr="00837DF3">
        <w:rPr>
          <w:lang w:val="en-US"/>
        </w:rPr>
        <w:t>Ogiegbaen</w:t>
      </w:r>
      <w:proofErr w:type="spellEnd"/>
      <w:r w:rsidR="00837DF3" w:rsidRPr="00837DF3">
        <w:rPr>
          <w:lang w:val="en-US"/>
        </w:rPr>
        <w:t xml:space="preserve"> (2009)</w:t>
      </w:r>
      <w:r w:rsidR="00837DF3">
        <w:rPr>
          <w:lang w:val="en-US"/>
        </w:rPr>
        <w:t xml:space="preserve"> </w:t>
      </w:r>
      <w:r w:rsidR="00837DF3" w:rsidRPr="00837DF3">
        <w:rPr>
          <w:lang w:val="en-US"/>
        </w:rPr>
        <w:t>aggregat</w:t>
      </w:r>
      <w:r w:rsidR="00837DF3">
        <w:rPr>
          <w:lang w:val="en-US"/>
        </w:rPr>
        <w:t>ed</w:t>
      </w:r>
      <w:r w:rsidR="00837DF3" w:rsidRPr="00837DF3">
        <w:rPr>
          <w:lang w:val="en-US"/>
        </w:rPr>
        <w:t xml:space="preserve"> </w:t>
      </w:r>
      <w:r w:rsidR="00837DF3">
        <w:rPr>
          <w:lang w:val="en-US"/>
        </w:rPr>
        <w:t>teachers'</w:t>
      </w:r>
      <w:r w:rsidR="00837DF3" w:rsidRPr="00837DF3">
        <w:rPr>
          <w:lang w:val="en-US"/>
        </w:rPr>
        <w:t xml:space="preserve"> levels of competence in ICT skills into</w:t>
      </w:r>
      <w:r w:rsidR="00837DF3">
        <w:rPr>
          <w:lang w:val="en-US"/>
        </w:rPr>
        <w:t xml:space="preserve"> </w:t>
      </w:r>
      <w:r w:rsidR="00837DF3" w:rsidRPr="00837DF3">
        <w:rPr>
          <w:lang w:val="en-US"/>
        </w:rPr>
        <w:t>seven key areas</w:t>
      </w:r>
      <w:r w:rsidR="00837DF3">
        <w:rPr>
          <w:lang w:val="en-US"/>
        </w:rPr>
        <w:t xml:space="preserve">: Word processing skills, Spreadsheet skills, Database skills, Electronic presentation skills, </w:t>
      </w:r>
      <w:r w:rsidR="00837DF3" w:rsidRPr="00837DF3">
        <w:rPr>
          <w:lang w:val="en-US"/>
        </w:rPr>
        <w:t>Web/Internet navigation skills</w:t>
      </w:r>
      <w:r w:rsidR="00837DF3">
        <w:rPr>
          <w:lang w:val="en-US"/>
        </w:rPr>
        <w:t>, Graphic tools skills, and Integration skills.</w:t>
      </w:r>
      <w:r w:rsidR="00716066">
        <w:rPr>
          <w:lang w:val="en-US"/>
        </w:rPr>
        <w:t xml:space="preserve"> </w:t>
      </w:r>
    </w:p>
    <w:p w:rsidR="00B31434" w:rsidRPr="00B53DAF" w:rsidRDefault="00B31434" w:rsidP="003C10FE">
      <w:pPr>
        <w:ind w:right="-323"/>
        <w:rPr>
          <w:lang w:val="en-US"/>
        </w:rPr>
      </w:pPr>
    </w:p>
    <w:p w:rsidR="00837DF3" w:rsidRDefault="00716066" w:rsidP="003C10FE">
      <w:pPr>
        <w:ind w:right="-323"/>
        <w:rPr>
          <w:lang w:val="en-US"/>
        </w:rPr>
      </w:pPr>
      <w:r>
        <w:rPr>
          <w:lang w:val="en-US"/>
        </w:rPr>
        <w:t xml:space="preserve">Lei (2009) studied pre-service teachers from the viewpoint of being </w:t>
      </w:r>
      <w:r w:rsidR="003C10FE">
        <w:rPr>
          <w:lang w:val="en-US"/>
        </w:rPr>
        <w:t>"digital</w:t>
      </w:r>
      <w:r w:rsidR="00522A79">
        <w:rPr>
          <w:lang w:val="en-US"/>
        </w:rPr>
        <w:t xml:space="preserve"> natives". T</w:t>
      </w:r>
      <w:r w:rsidR="003C10FE">
        <w:rPr>
          <w:lang w:val="en-US"/>
        </w:rPr>
        <w:t xml:space="preserve">he participants </w:t>
      </w:r>
      <w:r w:rsidR="00522A79">
        <w:rPr>
          <w:lang w:val="en-US"/>
        </w:rPr>
        <w:t xml:space="preserve">of the study </w:t>
      </w:r>
      <w:r w:rsidR="003C10FE">
        <w:rPr>
          <w:lang w:val="en-US"/>
        </w:rPr>
        <w:t xml:space="preserve">assessed their </w:t>
      </w:r>
      <w:r>
        <w:rPr>
          <w:lang w:val="en-US"/>
        </w:rPr>
        <w:t xml:space="preserve">technological proficiency </w:t>
      </w:r>
      <w:r w:rsidR="003C10FE">
        <w:rPr>
          <w:lang w:val="en-US"/>
        </w:rPr>
        <w:t>through a</w:t>
      </w:r>
      <w:r w:rsidR="00151552">
        <w:rPr>
          <w:lang w:val="en-US"/>
        </w:rPr>
        <w:t xml:space="preserve"> list of </w:t>
      </w:r>
      <w:r w:rsidR="00151552" w:rsidRPr="00151552">
        <w:rPr>
          <w:lang w:val="en-US"/>
        </w:rPr>
        <w:t>51 specific common technologies</w:t>
      </w:r>
      <w:r w:rsidR="003C10FE">
        <w:rPr>
          <w:lang w:val="en-US"/>
        </w:rPr>
        <w:t xml:space="preserve">. Special emphasis in the article was on new web-technologies and classroom technologies. </w:t>
      </w:r>
      <w:r w:rsidR="003C10FE" w:rsidRPr="003C10FE">
        <w:rPr>
          <w:i/>
          <w:lang w:val="en-US"/>
        </w:rPr>
        <w:t>Proficiency in Web 2.0 technologies</w:t>
      </w:r>
      <w:r w:rsidR="003C10FE">
        <w:rPr>
          <w:lang w:val="en-US"/>
        </w:rPr>
        <w:t xml:space="preserve"> was evaluated by the following categories: </w:t>
      </w:r>
      <w:r w:rsidR="003C10FE" w:rsidRPr="003C10FE">
        <w:rPr>
          <w:lang w:val="en-US"/>
        </w:rPr>
        <w:t>Maintaining social</w:t>
      </w:r>
      <w:r w:rsidR="003C10FE">
        <w:rPr>
          <w:lang w:val="en-US"/>
        </w:rPr>
        <w:t xml:space="preserve"> </w:t>
      </w:r>
      <w:r w:rsidR="003C10FE" w:rsidRPr="003C10FE">
        <w:rPr>
          <w:lang w:val="en-US"/>
        </w:rPr>
        <w:t>networking</w:t>
      </w:r>
      <w:r w:rsidR="003C10FE">
        <w:rPr>
          <w:lang w:val="en-US"/>
        </w:rPr>
        <w:t xml:space="preserve"> site, Blogging, Developing wiki, </w:t>
      </w:r>
      <w:proofErr w:type="gramStart"/>
      <w:r w:rsidR="003C10FE">
        <w:rPr>
          <w:lang w:val="en-US"/>
        </w:rPr>
        <w:t>Publishing</w:t>
      </w:r>
      <w:proofErr w:type="gramEnd"/>
      <w:r w:rsidR="003C10FE">
        <w:rPr>
          <w:lang w:val="en-US"/>
        </w:rPr>
        <w:t xml:space="preserve"> pictures, Publishing audio files, Publishing video files, Video conferencing, and </w:t>
      </w:r>
      <w:r w:rsidR="003C10FE" w:rsidRPr="003C10FE">
        <w:rPr>
          <w:lang w:val="en-US"/>
        </w:rPr>
        <w:t>Developing Web pages</w:t>
      </w:r>
      <w:r w:rsidR="003C10FE">
        <w:rPr>
          <w:lang w:val="en-US"/>
        </w:rPr>
        <w:t xml:space="preserve">. </w:t>
      </w:r>
      <w:r w:rsidR="003C10FE" w:rsidRPr="003C10FE">
        <w:rPr>
          <w:i/>
          <w:lang w:val="en-US"/>
        </w:rPr>
        <w:t>Proficiency in classroom technologies</w:t>
      </w:r>
      <w:r w:rsidR="003C10FE">
        <w:rPr>
          <w:lang w:val="en-US"/>
        </w:rPr>
        <w:t xml:space="preserve"> was defined to include the following usage categories: </w:t>
      </w:r>
      <w:r w:rsidR="003C10FE" w:rsidRPr="003C10FE">
        <w:rPr>
          <w:lang w:val="en-US"/>
        </w:rPr>
        <w:t>Using hand-held and other scientific digital</w:t>
      </w:r>
      <w:r w:rsidR="003C10FE">
        <w:rPr>
          <w:lang w:val="en-US"/>
        </w:rPr>
        <w:t xml:space="preserve"> probes, Using interactive whiteboard, Using idea processors, </w:t>
      </w:r>
      <w:r w:rsidR="003C10FE" w:rsidRPr="003C10FE">
        <w:rPr>
          <w:lang w:val="en-US"/>
        </w:rPr>
        <w:t>Using software specific to content in areas</w:t>
      </w:r>
      <w:r w:rsidR="003C10FE">
        <w:rPr>
          <w:lang w:val="en-US"/>
        </w:rPr>
        <w:t xml:space="preserve"> you plan to teach, </w:t>
      </w:r>
      <w:r w:rsidR="003C10FE" w:rsidRPr="003C10FE">
        <w:rPr>
          <w:lang w:val="en-US"/>
        </w:rPr>
        <w:t>Using augmentative systems to help persons</w:t>
      </w:r>
      <w:r w:rsidR="003C10FE">
        <w:rPr>
          <w:lang w:val="en-US"/>
        </w:rPr>
        <w:t xml:space="preserve"> with disabilities communicate, </w:t>
      </w:r>
      <w:r w:rsidR="003C10FE" w:rsidRPr="003C10FE">
        <w:rPr>
          <w:lang w:val="en-US"/>
        </w:rPr>
        <w:t>Using assistive technology to help persons</w:t>
      </w:r>
      <w:r w:rsidR="00522A79">
        <w:rPr>
          <w:lang w:val="en-US"/>
        </w:rPr>
        <w:t xml:space="preserve"> </w:t>
      </w:r>
      <w:r w:rsidR="003C10FE" w:rsidRPr="003C10FE">
        <w:rPr>
          <w:lang w:val="en-US"/>
        </w:rPr>
        <w:t>with disabilities</w:t>
      </w:r>
      <w:r w:rsidR="00522A79">
        <w:rPr>
          <w:lang w:val="en-US"/>
        </w:rPr>
        <w:t xml:space="preserve"> learn</w:t>
      </w:r>
      <w:r w:rsidR="003C10FE">
        <w:rPr>
          <w:lang w:val="en-US"/>
        </w:rPr>
        <w:t>.</w:t>
      </w:r>
    </w:p>
    <w:p w:rsidR="00B31434" w:rsidRDefault="00B31434" w:rsidP="00B31434">
      <w:pPr>
        <w:ind w:right="-323"/>
        <w:rPr>
          <w:lang w:val="en-US"/>
        </w:rPr>
      </w:pPr>
    </w:p>
    <w:p w:rsidR="004A1B9B" w:rsidRDefault="004A1B9B" w:rsidP="009B629E">
      <w:pPr>
        <w:ind w:right="-323"/>
        <w:rPr>
          <w:lang w:val="en-US"/>
        </w:rPr>
      </w:pPr>
      <w:r>
        <w:rPr>
          <w:lang w:val="en-US"/>
        </w:rPr>
        <w:lastRenderedPageBreak/>
        <w:t xml:space="preserve">As part of science </w:t>
      </w:r>
      <w:r w:rsidRPr="004A1B9B">
        <w:rPr>
          <w:lang w:val="en-US"/>
        </w:rPr>
        <w:t>teachers’</w:t>
      </w:r>
      <w:r>
        <w:rPr>
          <w:lang w:val="en-US"/>
        </w:rPr>
        <w:t xml:space="preserve"> </w:t>
      </w:r>
      <w:r w:rsidRPr="004A1B9B">
        <w:rPr>
          <w:lang w:val="en-US"/>
        </w:rPr>
        <w:t>professional development project</w:t>
      </w:r>
      <w:r>
        <w:rPr>
          <w:lang w:val="en-US"/>
        </w:rPr>
        <w:t xml:space="preserve">, </w:t>
      </w:r>
      <w:proofErr w:type="spellStart"/>
      <w:r>
        <w:rPr>
          <w:lang w:val="en-US"/>
        </w:rPr>
        <w:t>Juuti</w:t>
      </w:r>
      <w:proofErr w:type="spellEnd"/>
      <w:r>
        <w:rPr>
          <w:lang w:val="en-US"/>
        </w:rPr>
        <w:t xml:space="preserve"> and colleagues (2009) examined the participants' ways of u</w:t>
      </w:r>
      <w:r w:rsidRPr="004A1B9B">
        <w:rPr>
          <w:lang w:val="en-US"/>
        </w:rPr>
        <w:t xml:space="preserve">sing ICT </w:t>
      </w:r>
      <w:r>
        <w:rPr>
          <w:lang w:val="en-US"/>
        </w:rPr>
        <w:t xml:space="preserve">for </w:t>
      </w:r>
      <w:r w:rsidRPr="004A1B9B">
        <w:rPr>
          <w:lang w:val="en-US"/>
        </w:rPr>
        <w:t>teaching science</w:t>
      </w:r>
      <w:r>
        <w:rPr>
          <w:lang w:val="en-US"/>
        </w:rPr>
        <w:t xml:space="preserve"> </w:t>
      </w:r>
      <w:r w:rsidR="00522A79">
        <w:rPr>
          <w:lang w:val="en-US"/>
        </w:rPr>
        <w:t>through</w:t>
      </w:r>
      <w:r>
        <w:rPr>
          <w:lang w:val="en-US"/>
        </w:rPr>
        <w:t xml:space="preserve"> to the following </w:t>
      </w:r>
      <w:r w:rsidR="009B629E">
        <w:rPr>
          <w:lang w:val="en-US"/>
        </w:rPr>
        <w:t xml:space="preserve">technology </w:t>
      </w:r>
      <w:r>
        <w:rPr>
          <w:lang w:val="en-US"/>
        </w:rPr>
        <w:t xml:space="preserve">categories: </w:t>
      </w:r>
      <w:r w:rsidRPr="004A1B9B">
        <w:rPr>
          <w:lang w:val="en-US"/>
        </w:rPr>
        <w:t xml:space="preserve">1) Simulations and </w:t>
      </w:r>
      <w:r w:rsidR="00D11612" w:rsidRPr="004A1B9B">
        <w:rPr>
          <w:lang w:val="en-US"/>
        </w:rPr>
        <w:t>modeling</w:t>
      </w:r>
      <w:r w:rsidRPr="004A1B9B">
        <w:rPr>
          <w:lang w:val="en-US"/>
        </w:rPr>
        <w:t xml:space="preserve"> systems</w:t>
      </w:r>
      <w:r>
        <w:rPr>
          <w:lang w:val="en-US"/>
        </w:rPr>
        <w:t xml:space="preserve">; </w:t>
      </w:r>
      <w:r w:rsidRPr="004A1B9B">
        <w:rPr>
          <w:lang w:val="en-US"/>
        </w:rPr>
        <w:t>2) Multimedia</w:t>
      </w:r>
      <w:r>
        <w:rPr>
          <w:lang w:val="en-US"/>
        </w:rPr>
        <w:t xml:space="preserve">, </w:t>
      </w:r>
      <w:r w:rsidRPr="004A1B9B">
        <w:rPr>
          <w:lang w:val="en-US"/>
        </w:rPr>
        <w:t>3)</w:t>
      </w:r>
      <w:r>
        <w:rPr>
          <w:lang w:val="en-US"/>
        </w:rPr>
        <w:t xml:space="preserve"> Microcomputer based laboratory; </w:t>
      </w:r>
      <w:r w:rsidRPr="004A1B9B">
        <w:rPr>
          <w:lang w:val="en-US"/>
        </w:rPr>
        <w:t>4) Basic tools</w:t>
      </w:r>
      <w:r>
        <w:rPr>
          <w:lang w:val="en-US"/>
        </w:rPr>
        <w:t xml:space="preserve"> (</w:t>
      </w:r>
      <w:r w:rsidR="00522A79">
        <w:rPr>
          <w:lang w:val="en-US"/>
        </w:rPr>
        <w:t>w</w:t>
      </w:r>
      <w:r>
        <w:rPr>
          <w:lang w:val="en-US"/>
        </w:rPr>
        <w:t xml:space="preserve">ord processing, </w:t>
      </w:r>
      <w:r w:rsidR="00FD2F63">
        <w:rPr>
          <w:lang w:val="en-US"/>
        </w:rPr>
        <w:t>s</w:t>
      </w:r>
      <w:r w:rsidRPr="004A1B9B">
        <w:rPr>
          <w:lang w:val="en-US"/>
        </w:rPr>
        <w:t>preadsheets</w:t>
      </w:r>
      <w:r w:rsidR="00D11612">
        <w:rPr>
          <w:lang w:val="en-US"/>
        </w:rPr>
        <w:t>)</w:t>
      </w:r>
      <w:r>
        <w:rPr>
          <w:lang w:val="en-US"/>
        </w:rPr>
        <w:t>; 5) Communication applications (</w:t>
      </w:r>
      <w:r w:rsidR="00522A79">
        <w:rPr>
          <w:lang w:val="en-US"/>
        </w:rPr>
        <w:t>e</w:t>
      </w:r>
      <w:r>
        <w:rPr>
          <w:lang w:val="en-US"/>
        </w:rPr>
        <w:t xml:space="preserve">-mail, </w:t>
      </w:r>
      <w:r w:rsidR="00522A79">
        <w:rPr>
          <w:lang w:val="en-US"/>
        </w:rPr>
        <w:t>n</w:t>
      </w:r>
      <w:r w:rsidRPr="004A1B9B">
        <w:rPr>
          <w:lang w:val="en-US"/>
        </w:rPr>
        <w:t xml:space="preserve">ewsgroups </w:t>
      </w:r>
      <w:r>
        <w:rPr>
          <w:lang w:val="en-US"/>
        </w:rPr>
        <w:t xml:space="preserve">and learning management systems, </w:t>
      </w:r>
      <w:r w:rsidR="00522A79">
        <w:rPr>
          <w:lang w:val="en-US"/>
        </w:rPr>
        <w:t>t</w:t>
      </w:r>
      <w:r>
        <w:rPr>
          <w:lang w:val="en-US"/>
        </w:rPr>
        <w:t xml:space="preserve">eachers’ web publishing), and </w:t>
      </w:r>
      <w:r w:rsidRPr="004A1B9B">
        <w:rPr>
          <w:lang w:val="en-US"/>
        </w:rPr>
        <w:t>6) Databases</w:t>
      </w:r>
      <w:r>
        <w:rPr>
          <w:lang w:val="en-US"/>
        </w:rPr>
        <w:t xml:space="preserve"> (</w:t>
      </w:r>
      <w:r w:rsidR="00522A79">
        <w:rPr>
          <w:lang w:val="en-US"/>
        </w:rPr>
        <w:t>p</w:t>
      </w:r>
      <w:r w:rsidRPr="004A1B9B">
        <w:rPr>
          <w:lang w:val="en-US"/>
        </w:rPr>
        <w:t>upils search information on the Internet</w:t>
      </w:r>
      <w:r>
        <w:rPr>
          <w:lang w:val="en-US"/>
        </w:rPr>
        <w:t>).</w:t>
      </w:r>
      <w:r w:rsidR="00D11612">
        <w:rPr>
          <w:lang w:val="en-US"/>
        </w:rPr>
        <w:t xml:space="preserve"> Accordingly, </w:t>
      </w:r>
      <w:proofErr w:type="spellStart"/>
      <w:r w:rsidR="00D11612">
        <w:rPr>
          <w:lang w:val="en-US"/>
        </w:rPr>
        <w:t>Lavonen</w:t>
      </w:r>
      <w:proofErr w:type="spellEnd"/>
      <w:r w:rsidR="00D11612">
        <w:rPr>
          <w:lang w:val="en-US"/>
        </w:rPr>
        <w:t xml:space="preserve"> and colleagues (2006) </w:t>
      </w:r>
      <w:r w:rsidR="009B629E">
        <w:rPr>
          <w:lang w:val="en-US"/>
        </w:rPr>
        <w:t xml:space="preserve">evaluated the frequency of science teachers' usage of ICT </w:t>
      </w:r>
      <w:r w:rsidR="009B629E" w:rsidRPr="009B629E">
        <w:rPr>
          <w:lang w:val="en-US"/>
        </w:rPr>
        <w:t>in science education</w:t>
      </w:r>
      <w:r w:rsidR="009B629E">
        <w:rPr>
          <w:lang w:val="en-US"/>
        </w:rPr>
        <w:t xml:space="preserve"> through the following application categories</w:t>
      </w:r>
      <w:r w:rsidR="009B629E" w:rsidRPr="009B629E">
        <w:rPr>
          <w:lang w:val="en-US"/>
        </w:rPr>
        <w:t>:</w:t>
      </w:r>
      <w:r w:rsidR="009B629E">
        <w:rPr>
          <w:lang w:val="en-US"/>
        </w:rPr>
        <w:t xml:space="preserve"> 1</w:t>
      </w:r>
      <w:r w:rsidR="009B629E" w:rsidRPr="009B629E">
        <w:rPr>
          <w:lang w:val="en-US"/>
        </w:rPr>
        <w:t>) Tool applications</w:t>
      </w:r>
      <w:r w:rsidR="009B629E">
        <w:rPr>
          <w:lang w:val="en-US"/>
        </w:rPr>
        <w:t xml:space="preserve"> (word processing, spreadsheets; 2</w:t>
      </w:r>
      <w:r w:rsidR="009B629E" w:rsidRPr="009B629E">
        <w:rPr>
          <w:lang w:val="en-US"/>
        </w:rPr>
        <w:t>) ICT in learning</w:t>
      </w:r>
      <w:r w:rsidR="009B629E">
        <w:rPr>
          <w:lang w:val="en-US"/>
        </w:rPr>
        <w:t xml:space="preserve"> (</w:t>
      </w:r>
      <w:r w:rsidR="00522A79">
        <w:rPr>
          <w:lang w:val="en-US"/>
        </w:rPr>
        <w:t>c</w:t>
      </w:r>
      <w:r w:rsidR="009B629E" w:rsidRPr="009B629E">
        <w:rPr>
          <w:lang w:val="en-US"/>
        </w:rPr>
        <w:t xml:space="preserve">omputer-assisted learning </w:t>
      </w:r>
      <w:r w:rsidR="009B629E">
        <w:rPr>
          <w:lang w:val="en-US"/>
        </w:rPr>
        <w:t xml:space="preserve">, </w:t>
      </w:r>
      <w:r w:rsidR="00522A79">
        <w:rPr>
          <w:lang w:val="en-US"/>
        </w:rPr>
        <w:t>c</w:t>
      </w:r>
      <w:r w:rsidR="009B629E" w:rsidRPr="009B629E">
        <w:rPr>
          <w:lang w:val="en-US"/>
        </w:rPr>
        <w:t>omputer-assisted research</w:t>
      </w:r>
      <w:r w:rsidR="009B629E">
        <w:rPr>
          <w:lang w:val="en-US"/>
        </w:rPr>
        <w:t xml:space="preserve">, such as </w:t>
      </w:r>
      <w:r w:rsidR="009B629E" w:rsidRPr="009B629E">
        <w:rPr>
          <w:lang w:val="en-US"/>
        </w:rPr>
        <w:t>information</w:t>
      </w:r>
      <w:r w:rsidR="009B629E">
        <w:rPr>
          <w:lang w:val="en-US"/>
        </w:rPr>
        <w:t xml:space="preserve"> retrieval, </w:t>
      </w:r>
      <w:r w:rsidR="009B629E" w:rsidRPr="009B629E">
        <w:rPr>
          <w:lang w:val="en-US"/>
        </w:rPr>
        <w:t>applets and other simulations</w:t>
      </w:r>
      <w:r w:rsidR="009B629E">
        <w:rPr>
          <w:lang w:val="en-US"/>
        </w:rPr>
        <w:t>,</w:t>
      </w:r>
      <w:r w:rsidR="009B629E" w:rsidRPr="009B629E">
        <w:rPr>
          <w:lang w:val="en-US"/>
        </w:rPr>
        <w:t xml:space="preserve"> </w:t>
      </w:r>
      <w:r w:rsidR="009B629E">
        <w:rPr>
          <w:lang w:val="en-US"/>
        </w:rPr>
        <w:t xml:space="preserve">or </w:t>
      </w:r>
      <w:r w:rsidR="00C572E3">
        <w:rPr>
          <w:lang w:val="en-US"/>
        </w:rPr>
        <w:t>m</w:t>
      </w:r>
      <w:r w:rsidR="00A35178">
        <w:rPr>
          <w:lang w:val="en-US"/>
        </w:rPr>
        <w:t xml:space="preserve">icrocomputer-based laboratory </w:t>
      </w:r>
      <w:r w:rsidR="009B629E">
        <w:rPr>
          <w:lang w:val="en-US"/>
        </w:rPr>
        <w:t>tools</w:t>
      </w:r>
      <w:r w:rsidR="00522A79">
        <w:rPr>
          <w:lang w:val="en-US"/>
        </w:rPr>
        <w:t>)</w:t>
      </w:r>
      <w:r w:rsidR="009B629E">
        <w:rPr>
          <w:lang w:val="en-US"/>
        </w:rPr>
        <w:t>; 3</w:t>
      </w:r>
      <w:r w:rsidR="009B629E" w:rsidRPr="009B629E">
        <w:rPr>
          <w:lang w:val="en-US"/>
        </w:rPr>
        <w:t>) Distance learning</w:t>
      </w:r>
      <w:r w:rsidR="009B629E">
        <w:rPr>
          <w:lang w:val="en-US"/>
        </w:rPr>
        <w:t xml:space="preserve"> (email, </w:t>
      </w:r>
      <w:r w:rsidR="009B629E" w:rsidRPr="009B629E">
        <w:rPr>
          <w:lang w:val="en-US"/>
        </w:rPr>
        <w:t>newsgroup, computer</w:t>
      </w:r>
      <w:r w:rsidR="009B629E">
        <w:rPr>
          <w:lang w:val="en-US"/>
        </w:rPr>
        <w:t xml:space="preserve">, conference, </w:t>
      </w:r>
      <w:r w:rsidR="00A35178">
        <w:rPr>
          <w:lang w:val="en-US"/>
        </w:rPr>
        <w:t>learning management systems</w:t>
      </w:r>
      <w:r w:rsidR="009B629E">
        <w:rPr>
          <w:lang w:val="en-US"/>
        </w:rPr>
        <w:t xml:space="preserve">, a teacher making web pages, or </w:t>
      </w:r>
      <w:r w:rsidR="009B629E" w:rsidRPr="009B629E">
        <w:rPr>
          <w:lang w:val="en-US"/>
        </w:rPr>
        <w:t>students making web pages</w:t>
      </w:r>
      <w:r w:rsidR="009B629E">
        <w:rPr>
          <w:lang w:val="en-US"/>
        </w:rPr>
        <w:t>). Although these category sets were meant for measuring teachers' usage and practices, indirectly they illustrate</w:t>
      </w:r>
      <w:r w:rsidR="00522A79">
        <w:rPr>
          <w:lang w:val="en-US"/>
        </w:rPr>
        <w:t xml:space="preserve"> </w:t>
      </w:r>
      <w:r w:rsidR="009B629E">
        <w:rPr>
          <w:lang w:val="en-US"/>
        </w:rPr>
        <w:t xml:space="preserve">which </w:t>
      </w:r>
      <w:r w:rsidR="00C07FB8">
        <w:rPr>
          <w:lang w:val="en-US"/>
        </w:rPr>
        <w:t xml:space="preserve">ICT </w:t>
      </w:r>
      <w:r w:rsidR="009B629E">
        <w:rPr>
          <w:lang w:val="en-US"/>
        </w:rPr>
        <w:t>competences the authors consider</w:t>
      </w:r>
      <w:r w:rsidR="00C07FB8">
        <w:rPr>
          <w:lang w:val="en-US"/>
        </w:rPr>
        <w:t>ed</w:t>
      </w:r>
      <w:r w:rsidR="009B629E">
        <w:rPr>
          <w:lang w:val="en-US"/>
        </w:rPr>
        <w:t xml:space="preserve"> science teachers need in teaching.</w:t>
      </w:r>
    </w:p>
    <w:p w:rsidR="004A1B9B" w:rsidRDefault="004A1B9B" w:rsidP="00E969B1">
      <w:pPr>
        <w:ind w:right="-323"/>
        <w:rPr>
          <w:lang w:val="en-US"/>
        </w:rPr>
      </w:pPr>
    </w:p>
    <w:p w:rsidR="00F00810" w:rsidRDefault="00B31434" w:rsidP="009A4458">
      <w:pPr>
        <w:ind w:right="-323"/>
        <w:rPr>
          <w:lang w:val="en-US"/>
        </w:rPr>
      </w:pPr>
      <w:proofErr w:type="spellStart"/>
      <w:proofErr w:type="gramStart"/>
      <w:r>
        <w:rPr>
          <w:lang w:val="en-US"/>
        </w:rPr>
        <w:t>Gao</w:t>
      </w:r>
      <w:proofErr w:type="spellEnd"/>
      <w:proofErr w:type="gramEnd"/>
      <w:r>
        <w:rPr>
          <w:lang w:val="en-US"/>
        </w:rPr>
        <w:t xml:space="preserve"> and colleagues (2007) investigated </w:t>
      </w:r>
      <w:r w:rsidRPr="00B31434">
        <w:rPr>
          <w:lang w:val="en-US"/>
        </w:rPr>
        <w:t>pre</w:t>
      </w:r>
      <w:r>
        <w:rPr>
          <w:lang w:val="en-US"/>
        </w:rPr>
        <w:t>-</w:t>
      </w:r>
      <w:r w:rsidRPr="00B31434">
        <w:rPr>
          <w:lang w:val="en-US"/>
        </w:rPr>
        <w:t>service teachers’ process of learning</w:t>
      </w:r>
      <w:r>
        <w:rPr>
          <w:lang w:val="en-US"/>
        </w:rPr>
        <w:t xml:space="preserve"> </w:t>
      </w:r>
      <w:r w:rsidRPr="00B31434">
        <w:rPr>
          <w:lang w:val="en-US"/>
        </w:rPr>
        <w:t xml:space="preserve">to teach with ICT </w:t>
      </w:r>
      <w:r>
        <w:rPr>
          <w:lang w:val="en-US"/>
        </w:rPr>
        <w:t>in a</w:t>
      </w:r>
      <w:r w:rsidRPr="00B31434">
        <w:rPr>
          <w:lang w:val="en-US"/>
        </w:rPr>
        <w:t xml:space="preserve"> teacher</w:t>
      </w:r>
      <w:r>
        <w:rPr>
          <w:lang w:val="en-US"/>
        </w:rPr>
        <w:t xml:space="preserve"> </w:t>
      </w:r>
      <w:r w:rsidRPr="00B31434">
        <w:rPr>
          <w:lang w:val="en-US"/>
        </w:rPr>
        <w:t>preparation program</w:t>
      </w:r>
      <w:r>
        <w:rPr>
          <w:lang w:val="en-US"/>
        </w:rPr>
        <w:t xml:space="preserve">. They </w:t>
      </w:r>
      <w:r w:rsidR="00522A79">
        <w:rPr>
          <w:lang w:val="en-US"/>
        </w:rPr>
        <w:t xml:space="preserve">mainly </w:t>
      </w:r>
      <w:r w:rsidR="00DF38B7">
        <w:rPr>
          <w:lang w:val="en-US"/>
        </w:rPr>
        <w:t xml:space="preserve">used qualitative data (interviews and observations) and </w:t>
      </w:r>
      <w:r w:rsidR="00522A79">
        <w:rPr>
          <w:lang w:val="en-US"/>
        </w:rPr>
        <w:t xml:space="preserve">qualitative </w:t>
      </w:r>
      <w:r w:rsidR="00DF38B7">
        <w:rPr>
          <w:lang w:val="en-US"/>
        </w:rPr>
        <w:t xml:space="preserve">analysis methods. They did not present any explicit framework for teacher competence in using ICT in teaching, but they emphasized the importance of teachers' positive attitude towards and competence in applying ICT for </w:t>
      </w:r>
      <w:r w:rsidR="00DF38B7" w:rsidRPr="00DF38B7">
        <w:rPr>
          <w:i/>
          <w:lang w:val="en-US"/>
        </w:rPr>
        <w:t>student-centered pedagogy</w:t>
      </w:r>
      <w:r w:rsidR="00DF38B7">
        <w:rPr>
          <w:lang w:val="en-US"/>
        </w:rPr>
        <w:t xml:space="preserve"> in addition to </w:t>
      </w:r>
      <w:r w:rsidR="00DF38B7" w:rsidRPr="00DF38B7">
        <w:rPr>
          <w:i/>
          <w:lang w:val="en-US"/>
        </w:rPr>
        <w:t>teacher-centered use</w:t>
      </w:r>
      <w:r w:rsidR="00DF38B7">
        <w:rPr>
          <w:lang w:val="en-US"/>
        </w:rPr>
        <w:t>.</w:t>
      </w:r>
    </w:p>
    <w:p w:rsidR="009B629E" w:rsidRPr="009B629E" w:rsidRDefault="009B629E" w:rsidP="009A4458">
      <w:pPr>
        <w:ind w:right="-323"/>
        <w:rPr>
          <w:lang w:val="en-US"/>
        </w:rPr>
      </w:pPr>
    </w:p>
    <w:p w:rsidR="00080D33" w:rsidRPr="009B629E" w:rsidRDefault="00080D33" w:rsidP="009A4458">
      <w:pPr>
        <w:ind w:right="-323"/>
        <w:rPr>
          <w:lang w:val="en-US"/>
        </w:rPr>
      </w:pPr>
    </w:p>
    <w:p w:rsidR="00186581" w:rsidRPr="00DD07AE" w:rsidRDefault="00186581" w:rsidP="00186581">
      <w:pPr>
        <w:ind w:right="-323"/>
        <w:rPr>
          <w:i/>
        </w:rPr>
      </w:pPr>
      <w:r>
        <w:rPr>
          <w:i/>
        </w:rPr>
        <w:t>Examples of singular areas of teachers' digital competence</w:t>
      </w:r>
    </w:p>
    <w:p w:rsidR="00307CD4" w:rsidRPr="00186581" w:rsidRDefault="00307CD4" w:rsidP="009A4458">
      <w:pPr>
        <w:ind w:right="-323"/>
      </w:pPr>
    </w:p>
    <w:p w:rsidR="0087710A" w:rsidRDefault="00080D33" w:rsidP="0087710A">
      <w:pPr>
        <w:ind w:right="-323"/>
      </w:pPr>
      <w:r>
        <w:t>Many reviewed articles examined a singular technological skill or competence area that can be considered to be part of digital competence.</w:t>
      </w:r>
    </w:p>
    <w:p w:rsidR="00685849" w:rsidRDefault="00685849" w:rsidP="0087710A">
      <w:pPr>
        <w:ind w:right="-323"/>
      </w:pPr>
    </w:p>
    <w:p w:rsidR="00127F95" w:rsidRDefault="007B0ABE" w:rsidP="00127F95">
      <w:pPr>
        <w:ind w:right="-323"/>
      </w:pPr>
      <w:r>
        <w:t xml:space="preserve">Two articles </w:t>
      </w:r>
      <w:r w:rsidR="00FC3AD3">
        <w:t>reported studies about</w:t>
      </w:r>
      <w:r>
        <w:t xml:space="preserve"> </w:t>
      </w:r>
      <w:r w:rsidR="00A03B64">
        <w:t xml:space="preserve">some aspect of </w:t>
      </w:r>
      <w:r>
        <w:t>teachers'</w:t>
      </w:r>
      <w:r w:rsidR="00B21DFF">
        <w:t xml:space="preserve"> online</w:t>
      </w:r>
      <w:r>
        <w:t xml:space="preserve"> </w:t>
      </w:r>
      <w:r w:rsidR="003907A2" w:rsidRPr="003907A2">
        <w:rPr>
          <w:i/>
        </w:rPr>
        <w:t>information literacy competence</w:t>
      </w:r>
      <w:r>
        <w:t xml:space="preserve">. </w:t>
      </w:r>
      <w:r w:rsidR="00685849">
        <w:t>Perrault</w:t>
      </w:r>
      <w:r w:rsidR="009E5857">
        <w:t xml:space="preserve"> (2007) made an </w:t>
      </w:r>
      <w:r w:rsidR="00685849">
        <w:t>exploratory study of</w:t>
      </w:r>
      <w:r w:rsidR="00B61C3C">
        <w:t xml:space="preserve"> </w:t>
      </w:r>
      <w:r w:rsidR="00685849">
        <w:t>biology teachers'</w:t>
      </w:r>
      <w:r w:rsidR="009E5857">
        <w:t xml:space="preserve"> online</w:t>
      </w:r>
      <w:r w:rsidR="00685849">
        <w:t xml:space="preserve"> information seeking practices</w:t>
      </w:r>
      <w:r w:rsidR="00FC3AD3">
        <w:t xml:space="preserve">. </w:t>
      </w:r>
      <w:r w:rsidR="00BE6505">
        <w:t xml:space="preserve">Information seeking proficiency was evaluated through the participants' self-assessment of competence in using the following online tools to find information or resources: </w:t>
      </w:r>
      <w:r w:rsidR="00BE6505">
        <w:rPr>
          <w:lang w:val="en-US" w:eastAsia="fi-FI"/>
        </w:rPr>
        <w:t xml:space="preserve">Search engines, Specific websites, Digital libraries, </w:t>
      </w:r>
      <w:proofErr w:type="gramStart"/>
      <w:r w:rsidR="00BE6505">
        <w:rPr>
          <w:lang w:val="en-US" w:eastAsia="fi-FI"/>
        </w:rPr>
        <w:t>Online</w:t>
      </w:r>
      <w:proofErr w:type="gramEnd"/>
      <w:r w:rsidR="00BE6505">
        <w:rPr>
          <w:lang w:val="en-US" w:eastAsia="fi-FI"/>
        </w:rPr>
        <w:t xml:space="preserve"> databases, or </w:t>
      </w:r>
      <w:proofErr w:type="spellStart"/>
      <w:r w:rsidR="00BE6505">
        <w:rPr>
          <w:lang w:val="en-US" w:eastAsia="fi-FI"/>
        </w:rPr>
        <w:t>Listservs</w:t>
      </w:r>
      <w:proofErr w:type="spellEnd"/>
      <w:r w:rsidR="00BE6505">
        <w:rPr>
          <w:lang w:val="en-US" w:eastAsia="fi-FI"/>
        </w:rPr>
        <w:t>.</w:t>
      </w:r>
      <w:r w:rsidR="00A03B64">
        <w:rPr>
          <w:lang w:val="en-US" w:eastAsia="fi-FI"/>
        </w:rPr>
        <w:t xml:space="preserve"> </w:t>
      </w:r>
      <w:proofErr w:type="spellStart"/>
      <w:r>
        <w:t>Şahin</w:t>
      </w:r>
      <w:proofErr w:type="spellEnd"/>
      <w:r w:rsidR="00A03B64">
        <w:t xml:space="preserve"> and colleagues (2009) made a </w:t>
      </w:r>
      <w:r w:rsidR="003D1FF8">
        <w:t>study</w:t>
      </w:r>
      <w:r w:rsidR="00A03B64">
        <w:t xml:space="preserve"> about pre-service teachers' </w:t>
      </w:r>
      <w:r>
        <w:t xml:space="preserve">usage of </w:t>
      </w:r>
      <w:r w:rsidR="00127F95">
        <w:t xml:space="preserve">a </w:t>
      </w:r>
      <w:r>
        <w:t>search engine</w:t>
      </w:r>
      <w:r w:rsidR="00127F95">
        <w:t xml:space="preserve"> because they considered that teachers who are using these technologies for personal reasons to obtain information will better integrate them in teaching, learning, and curriculum design in the future.</w:t>
      </w:r>
    </w:p>
    <w:p w:rsidR="007B0ABE" w:rsidRPr="003D1FF8" w:rsidRDefault="00127F95" w:rsidP="00127F95">
      <w:pPr>
        <w:ind w:right="-323"/>
        <w:rPr>
          <w:color w:val="FF0000"/>
        </w:rPr>
      </w:pPr>
      <w:r>
        <w:t xml:space="preserve">The search engine use was investigated </w:t>
      </w:r>
      <w:r w:rsidR="004D09F5">
        <w:t xml:space="preserve">through </w:t>
      </w:r>
      <w:r>
        <w:t>a questionnaire including</w:t>
      </w:r>
      <w:r w:rsidR="003D1FF8">
        <w:t xml:space="preserve"> </w:t>
      </w:r>
      <w:r w:rsidR="004D09F5">
        <w:t xml:space="preserve">problem statements </w:t>
      </w:r>
      <w:r w:rsidR="00EE4FDF">
        <w:t xml:space="preserve">and problem situations </w:t>
      </w:r>
      <w:r w:rsidR="00B61C3C">
        <w:t>identifying</w:t>
      </w:r>
      <w:r w:rsidR="004D09F5">
        <w:t xml:space="preserve"> whether the participants possess</w:t>
      </w:r>
      <w:r>
        <w:t>ed</w:t>
      </w:r>
      <w:r w:rsidR="004D09F5">
        <w:t xml:space="preserve"> proficiencies to use the Google search commands</w:t>
      </w:r>
      <w:r w:rsidR="00EE4FDF">
        <w:t xml:space="preserve">. </w:t>
      </w:r>
      <w:r w:rsidR="00B61C3C">
        <w:t>The r</w:t>
      </w:r>
      <w:r w:rsidR="005B09B8">
        <w:t>esults revealed that if participants were not oblivious of the most common search commands, they tended to use casual methods in searching</w:t>
      </w:r>
      <w:r w:rsidR="002864EF">
        <w:t xml:space="preserve">, which the researchers assessed to be caused by insufficient knowledge of the virtual environment’s structure and their unawareness of the search commands. </w:t>
      </w:r>
      <w:r>
        <w:t>In addition,</w:t>
      </w:r>
      <w:r w:rsidR="002864EF">
        <w:t xml:space="preserve"> most participants </w:t>
      </w:r>
      <w:r>
        <w:t>were, e.g.,</w:t>
      </w:r>
      <w:r w:rsidR="002864EF">
        <w:t xml:space="preserve"> not aware of the advanced search options.</w:t>
      </w:r>
    </w:p>
    <w:p w:rsidR="008A5547" w:rsidRDefault="008A5547" w:rsidP="0087710A">
      <w:pPr>
        <w:ind w:right="-323"/>
      </w:pPr>
    </w:p>
    <w:p w:rsidR="00590D0E" w:rsidRDefault="008A5547" w:rsidP="001653A9">
      <w:pPr>
        <w:ind w:right="-323"/>
      </w:pPr>
      <w:r>
        <w:t>Dons (2008) conducted a</w:t>
      </w:r>
      <w:r w:rsidRPr="008A5547">
        <w:t xml:space="preserve"> case study </w:t>
      </w:r>
      <w:r>
        <w:t>about</w:t>
      </w:r>
      <w:r w:rsidRPr="008A5547">
        <w:t xml:space="preserve"> pre-service teachers' web-publishing practices</w:t>
      </w:r>
      <w:r>
        <w:t xml:space="preserve"> and argued </w:t>
      </w:r>
      <w:r w:rsidR="00590D0E">
        <w:t>them</w:t>
      </w:r>
      <w:r>
        <w:t xml:space="preserve"> to be </w:t>
      </w:r>
      <w:r w:rsidR="00590D0E">
        <w:t xml:space="preserve">an important element in teacher's professional </w:t>
      </w:r>
      <w:r>
        <w:t>competenc</w:t>
      </w:r>
      <w:r w:rsidR="00E86122">
        <w:t xml:space="preserve">e for understanding their students' </w:t>
      </w:r>
      <w:r>
        <w:t>world</w:t>
      </w:r>
      <w:r w:rsidR="00E86122">
        <w:t xml:space="preserve"> because digital technology is currently an integral part of the social and cultural practices of children and young people</w:t>
      </w:r>
      <w:r>
        <w:t xml:space="preserve">. </w:t>
      </w:r>
      <w:r w:rsidR="00590D0E">
        <w:t>The participants were interviewed while simultaneously examining their own personal websites.</w:t>
      </w:r>
      <w:r w:rsidR="006B108E">
        <w:t xml:space="preserve"> </w:t>
      </w:r>
      <w:r w:rsidR="001653A9">
        <w:t xml:space="preserve">Similarly, </w:t>
      </w:r>
      <w:r w:rsidR="006B108E">
        <w:t xml:space="preserve">Graham (2008) investigated the digital histories and digital lives of young primary school teachers. </w:t>
      </w:r>
      <w:r w:rsidR="001653A9">
        <w:t xml:space="preserve">There was not any list for </w:t>
      </w:r>
      <w:r w:rsidR="001653A9">
        <w:lastRenderedPageBreak/>
        <w:t xml:space="preserve">competence areas provided, but the result presented an interesting categorization of different types of teacher histories concerning digital technology: </w:t>
      </w:r>
      <w:r w:rsidR="001653A9" w:rsidRPr="001653A9">
        <w:rPr>
          <w:i/>
        </w:rPr>
        <w:t>The serious solitary self-taught group</w:t>
      </w:r>
      <w:r w:rsidR="001653A9">
        <w:t xml:space="preserve">, </w:t>
      </w:r>
      <w:proofErr w:type="gramStart"/>
      <w:r w:rsidR="001653A9" w:rsidRPr="001653A9">
        <w:rPr>
          <w:i/>
        </w:rPr>
        <w:t>The</w:t>
      </w:r>
      <w:proofErr w:type="gramEnd"/>
      <w:r w:rsidR="001653A9" w:rsidRPr="001653A9">
        <w:rPr>
          <w:i/>
        </w:rPr>
        <w:t xml:space="preserve"> serious solitary school-taught group</w:t>
      </w:r>
      <w:r w:rsidR="001653A9">
        <w:t xml:space="preserve">, and </w:t>
      </w:r>
      <w:r w:rsidR="001653A9" w:rsidRPr="001653A9">
        <w:rPr>
          <w:i/>
        </w:rPr>
        <w:t>The playful social group</w:t>
      </w:r>
      <w:r w:rsidR="001653A9">
        <w:t>. The author concluded that opportunities to examine ways in which students and teachers are learning about digital worlds might help teachers understand the digital lives of their students, and might make a contribution to teachers’ conceptions about theories and practices of learning.</w:t>
      </w:r>
    </w:p>
    <w:p w:rsidR="008A5547" w:rsidRDefault="008A5547" w:rsidP="0087710A">
      <w:pPr>
        <w:ind w:right="-323"/>
      </w:pPr>
    </w:p>
    <w:p w:rsidR="00E969B1" w:rsidRPr="00E969B1" w:rsidRDefault="00E969B1" w:rsidP="00E969B1">
      <w:pPr>
        <w:ind w:right="-323"/>
        <w:rPr>
          <w:lang w:val="en-US"/>
        </w:rPr>
      </w:pPr>
      <w:r>
        <w:rPr>
          <w:lang w:val="en-US"/>
        </w:rPr>
        <w:t xml:space="preserve">So and Kim (2009) used the concept </w:t>
      </w:r>
      <w:r w:rsidRPr="00DF16FF">
        <w:rPr>
          <w:i/>
          <w:lang w:val="en-US"/>
        </w:rPr>
        <w:t>Technological pedagogical content knowledge (TPCK)</w:t>
      </w:r>
      <w:r w:rsidRPr="00DF16FF">
        <w:rPr>
          <w:lang w:val="en-US"/>
        </w:rPr>
        <w:t xml:space="preserve"> </w:t>
      </w:r>
      <w:r>
        <w:rPr>
          <w:lang w:val="en-US"/>
        </w:rPr>
        <w:t xml:space="preserve">to emphasize that </w:t>
      </w:r>
      <w:r w:rsidRPr="00DF16FF">
        <w:rPr>
          <w:lang w:val="en-US"/>
        </w:rPr>
        <w:t>pedagogically sound applications of technology require</w:t>
      </w:r>
      <w:r>
        <w:rPr>
          <w:lang w:val="en-US"/>
        </w:rPr>
        <w:t xml:space="preserve"> complex integration of knowledge on</w:t>
      </w:r>
      <w:r w:rsidRPr="00DF16FF">
        <w:rPr>
          <w:lang w:val="en-US"/>
        </w:rPr>
        <w:t xml:space="preserve"> content, pedagogy, and technology, rather</w:t>
      </w:r>
      <w:r>
        <w:rPr>
          <w:lang w:val="en-US"/>
        </w:rPr>
        <w:t xml:space="preserve"> </w:t>
      </w:r>
      <w:r w:rsidRPr="00DF16FF">
        <w:rPr>
          <w:lang w:val="en-US"/>
        </w:rPr>
        <w:t xml:space="preserve">than </w:t>
      </w:r>
      <w:r>
        <w:rPr>
          <w:lang w:val="en-US"/>
        </w:rPr>
        <w:t>seeing</w:t>
      </w:r>
      <w:r w:rsidRPr="00DF16FF">
        <w:rPr>
          <w:lang w:val="en-US"/>
        </w:rPr>
        <w:t xml:space="preserve"> them as separate </w:t>
      </w:r>
      <w:r>
        <w:rPr>
          <w:lang w:val="en-US"/>
        </w:rPr>
        <w:t>knowledge domains. They applied the following set of criteria to evaluate how pre-service teachers designed ICT based P</w:t>
      </w:r>
      <w:r w:rsidR="00B61C3C">
        <w:rPr>
          <w:lang w:val="en-US"/>
        </w:rPr>
        <w:t>roblem-</w:t>
      </w:r>
      <w:r>
        <w:rPr>
          <w:lang w:val="en-US"/>
        </w:rPr>
        <w:t>B</w:t>
      </w:r>
      <w:r w:rsidR="00B61C3C">
        <w:rPr>
          <w:lang w:val="en-US"/>
        </w:rPr>
        <w:t xml:space="preserve">ased </w:t>
      </w:r>
      <w:r>
        <w:rPr>
          <w:lang w:val="en-US"/>
        </w:rPr>
        <w:t>L</w:t>
      </w:r>
      <w:r w:rsidR="00B61C3C">
        <w:rPr>
          <w:lang w:val="en-US"/>
        </w:rPr>
        <w:t>earning</w:t>
      </w:r>
      <w:r>
        <w:rPr>
          <w:lang w:val="en-US"/>
        </w:rPr>
        <w:t xml:space="preserve"> lesson packages: </w:t>
      </w:r>
    </w:p>
    <w:p w:rsidR="00E969B1" w:rsidRPr="00E969B1" w:rsidRDefault="00E969B1" w:rsidP="00E969B1">
      <w:pPr>
        <w:pStyle w:val="ListParagraph"/>
        <w:numPr>
          <w:ilvl w:val="0"/>
          <w:numId w:val="26"/>
        </w:numPr>
        <w:ind w:right="-323"/>
        <w:rPr>
          <w:rFonts w:ascii="Times New Roman" w:hAnsi="Times New Roman" w:cs="Times New Roman"/>
          <w:sz w:val="24"/>
          <w:szCs w:val="24"/>
          <w:lang w:val="en-US"/>
        </w:rPr>
      </w:pPr>
      <w:r w:rsidRPr="00E969B1">
        <w:rPr>
          <w:rFonts w:ascii="Times New Roman" w:hAnsi="Times New Roman" w:cs="Times New Roman"/>
          <w:i/>
          <w:sz w:val="24"/>
          <w:szCs w:val="24"/>
          <w:lang w:val="en-US"/>
        </w:rPr>
        <w:t>Pedagogical design</w:t>
      </w:r>
      <w:r>
        <w:rPr>
          <w:rFonts w:ascii="Times New Roman" w:hAnsi="Times New Roman" w:cs="Times New Roman"/>
          <w:sz w:val="24"/>
          <w:szCs w:val="24"/>
          <w:lang w:val="en-US"/>
        </w:rPr>
        <w:t xml:space="preserve">: 1) Context / Scenario, 2) Process skill / Tasks, </w:t>
      </w:r>
      <w:r w:rsidRPr="00E969B1">
        <w:rPr>
          <w:rFonts w:ascii="Times New Roman" w:hAnsi="Times New Roman" w:cs="Times New Roman"/>
          <w:sz w:val="24"/>
          <w:szCs w:val="24"/>
          <w:lang w:val="en-US"/>
        </w:rPr>
        <w:t>3) Scaffolding /</w:t>
      </w:r>
      <w:r>
        <w:rPr>
          <w:rFonts w:ascii="Times New Roman" w:hAnsi="Times New Roman" w:cs="Times New Roman"/>
          <w:sz w:val="24"/>
          <w:szCs w:val="24"/>
          <w:lang w:val="en-US"/>
        </w:rPr>
        <w:t xml:space="preserve"> Supporting materials, and 4) Instructions</w:t>
      </w:r>
    </w:p>
    <w:p w:rsidR="00E969B1" w:rsidRPr="00E969B1" w:rsidRDefault="00E969B1" w:rsidP="00E969B1">
      <w:pPr>
        <w:pStyle w:val="ListParagraph"/>
        <w:numPr>
          <w:ilvl w:val="0"/>
          <w:numId w:val="26"/>
        </w:numPr>
        <w:ind w:right="-323"/>
        <w:rPr>
          <w:rFonts w:ascii="Times New Roman" w:hAnsi="Times New Roman" w:cs="Times New Roman"/>
          <w:sz w:val="24"/>
          <w:szCs w:val="24"/>
          <w:lang w:val="en-US"/>
        </w:rPr>
      </w:pPr>
      <w:r w:rsidRPr="00E969B1">
        <w:rPr>
          <w:rFonts w:ascii="Times New Roman" w:hAnsi="Times New Roman" w:cs="Times New Roman"/>
          <w:i/>
          <w:sz w:val="24"/>
          <w:szCs w:val="24"/>
          <w:lang w:val="en-US"/>
        </w:rPr>
        <w:t>Technological design</w:t>
      </w:r>
      <w:r>
        <w:rPr>
          <w:rFonts w:ascii="Times New Roman" w:hAnsi="Times New Roman" w:cs="Times New Roman"/>
          <w:sz w:val="24"/>
          <w:szCs w:val="24"/>
          <w:lang w:val="en-US"/>
        </w:rPr>
        <w:t xml:space="preserve">: 1) Incorporation of ICT, 2) Screen organization, </w:t>
      </w:r>
      <w:r w:rsidRPr="00E969B1">
        <w:rPr>
          <w:rFonts w:ascii="Times New Roman" w:hAnsi="Times New Roman" w:cs="Times New Roman"/>
          <w:sz w:val="24"/>
          <w:szCs w:val="24"/>
          <w:lang w:val="en-US"/>
        </w:rPr>
        <w:t>3) Appeal of</w:t>
      </w:r>
    </w:p>
    <w:p w:rsidR="00E969B1" w:rsidRPr="00E969B1" w:rsidRDefault="00E969B1" w:rsidP="00E969B1">
      <w:pPr>
        <w:pStyle w:val="ListParagraph"/>
        <w:ind w:right="-323"/>
        <w:rPr>
          <w:rFonts w:ascii="Times New Roman" w:hAnsi="Times New Roman" w:cs="Times New Roman"/>
          <w:sz w:val="24"/>
          <w:szCs w:val="24"/>
          <w:lang w:val="en-US"/>
        </w:rPr>
      </w:pPr>
      <w:proofErr w:type="gramStart"/>
      <w:r w:rsidRPr="00E969B1">
        <w:rPr>
          <w:rFonts w:ascii="Times New Roman" w:hAnsi="Times New Roman" w:cs="Times New Roman"/>
          <w:sz w:val="24"/>
          <w:szCs w:val="24"/>
          <w:lang w:val="en-US"/>
        </w:rPr>
        <w:t>display</w:t>
      </w:r>
      <w:proofErr w:type="gramEnd"/>
      <w:r w:rsidRPr="00E969B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4) Continuity / Closure, and </w:t>
      </w:r>
      <w:r w:rsidR="008A5547">
        <w:rPr>
          <w:rFonts w:ascii="Times New Roman" w:hAnsi="Times New Roman" w:cs="Times New Roman"/>
          <w:sz w:val="24"/>
          <w:szCs w:val="24"/>
          <w:lang w:val="en-US"/>
        </w:rPr>
        <w:t>5) Overall technical quality.</w:t>
      </w:r>
    </w:p>
    <w:p w:rsidR="007E4507" w:rsidRDefault="007E4507" w:rsidP="007E4507">
      <w:pPr>
        <w:pStyle w:val="NormalWeb"/>
      </w:pPr>
      <w:r>
        <w:t>According to the results of So and Kim, in technological design the most difficult area for the participants was the incorporation of ICT, especially finding and integrating ICT tools and resources relevant for the target students and learning activities.</w:t>
      </w:r>
    </w:p>
    <w:p w:rsidR="0047639B" w:rsidRPr="00743023" w:rsidRDefault="00C77C7A" w:rsidP="008A3754">
      <w:pPr>
        <w:pStyle w:val="NormalWeb"/>
      </w:pPr>
      <w:proofErr w:type="spellStart"/>
      <w:r>
        <w:t>Heldsinger</w:t>
      </w:r>
      <w:proofErr w:type="spellEnd"/>
      <w:r>
        <w:t xml:space="preserve"> and colleagues (2007) investigated a training program where primary school teachers learn</w:t>
      </w:r>
      <w:r w:rsidR="00FE1B1F">
        <w:t>t</w:t>
      </w:r>
      <w:r>
        <w:t xml:space="preserve"> to make digital learning objects</w:t>
      </w:r>
      <w:r w:rsidR="007E4507">
        <w:t xml:space="preserve">, considering it as one </w:t>
      </w:r>
      <w:r w:rsidR="00FE1B1F">
        <w:t xml:space="preserve">competence that prepares pre-service teachers to be ‘workplace ready’ and ‘futures-orientated’. </w:t>
      </w:r>
      <w:proofErr w:type="spellStart"/>
      <w:r w:rsidR="00743023" w:rsidRPr="00B53DAF">
        <w:t>Rochanasmita</w:t>
      </w:r>
      <w:proofErr w:type="spellEnd"/>
      <w:r w:rsidR="00743023" w:rsidRPr="00B53DAF">
        <w:t xml:space="preserve"> and colleagues (2009) examined </w:t>
      </w:r>
      <w:r w:rsidR="00E86D5D">
        <w:t xml:space="preserve">the development of </w:t>
      </w:r>
      <w:r w:rsidR="00743023" w:rsidRPr="00B53DAF">
        <w:t xml:space="preserve">pre-service science teachers' </w:t>
      </w:r>
      <w:r w:rsidR="00743023">
        <w:t>professional knowledge</w:t>
      </w:r>
      <w:r w:rsidR="00E86D5D">
        <w:t xml:space="preserve"> during a training program</w:t>
      </w:r>
      <w:r w:rsidR="00743023">
        <w:t xml:space="preserve">, and one </w:t>
      </w:r>
      <w:r w:rsidR="00743023" w:rsidRPr="00B53DAF">
        <w:t>part of the</w:t>
      </w:r>
      <w:r w:rsidR="00743023">
        <w:t xml:space="preserve"> </w:t>
      </w:r>
      <w:r w:rsidR="00743023" w:rsidRPr="00B53DAF">
        <w:t xml:space="preserve">questionnaire </w:t>
      </w:r>
      <w:r w:rsidR="00743023">
        <w:t>evaluated</w:t>
      </w:r>
      <w:r w:rsidR="00743023" w:rsidRPr="00B53DAF">
        <w:t xml:space="preserve"> </w:t>
      </w:r>
      <w:r w:rsidR="00743023">
        <w:t xml:space="preserve">their </w:t>
      </w:r>
      <w:r w:rsidR="00743023" w:rsidRPr="00B53DAF">
        <w:t>knowledge of</w:t>
      </w:r>
      <w:r w:rsidR="00743023">
        <w:t xml:space="preserve"> i</w:t>
      </w:r>
      <w:r w:rsidR="00743023" w:rsidRPr="00B53DAF">
        <w:t>nstructional media and technology.</w:t>
      </w:r>
      <w:r w:rsidR="00743023">
        <w:t xml:space="preserve"> </w:t>
      </w:r>
      <w:r w:rsidR="008A3754">
        <w:t>During the training,</w:t>
      </w:r>
      <w:r w:rsidR="008A3754" w:rsidRPr="008A3754">
        <w:t xml:space="preserve"> </w:t>
      </w:r>
      <w:r w:rsidR="008A3754">
        <w:t>the participants</w:t>
      </w:r>
      <w:r w:rsidR="008A3754" w:rsidRPr="008A3754">
        <w:t xml:space="preserve"> designed instructional movies and participated in online discussion activities.</w:t>
      </w:r>
      <w:r w:rsidR="008A3754">
        <w:t xml:space="preserve"> Based on the analysis of multiple data sources collected during the training, the researchers concluded that the following areas of knowledge of instructional media and technology was enhanced by the course activities: files formats, uploading and downloading, operating software/hardware , creat</w:t>
      </w:r>
      <w:r w:rsidR="00B61C3C">
        <w:t>ing</w:t>
      </w:r>
      <w:r w:rsidR="008A3754">
        <w:t xml:space="preserve"> hyperlinks, conducting internet searches, produc</w:t>
      </w:r>
      <w:r w:rsidR="00B61C3C">
        <w:t>ing</w:t>
      </w:r>
      <w:r w:rsidR="008A3754">
        <w:t xml:space="preserve"> a movie, and emailing and teleconferences.</w:t>
      </w:r>
    </w:p>
    <w:p w:rsidR="0097719C" w:rsidRPr="00E00027" w:rsidRDefault="008A3754" w:rsidP="00E00027">
      <w:pPr>
        <w:pStyle w:val="NormalWeb"/>
        <w:rPr>
          <w:i/>
        </w:rPr>
      </w:pPr>
      <w:r>
        <w:t xml:space="preserve">The study of </w:t>
      </w:r>
      <w:proofErr w:type="spellStart"/>
      <w:r>
        <w:t>Špernjak</w:t>
      </w:r>
      <w:proofErr w:type="spellEnd"/>
      <w:r>
        <w:t xml:space="preserve"> and </w:t>
      </w:r>
      <w:proofErr w:type="spellStart"/>
      <w:r>
        <w:t>Šorgo</w:t>
      </w:r>
      <w:proofErr w:type="spellEnd"/>
      <w:r>
        <w:t xml:space="preserve"> </w:t>
      </w:r>
      <w:r w:rsidR="007B0ABE">
        <w:t>(2009)</w:t>
      </w:r>
      <w:r>
        <w:t xml:space="preserve"> focused on </w:t>
      </w:r>
      <w:r w:rsidR="00B61C3C">
        <w:t xml:space="preserve">the </w:t>
      </w:r>
      <w:r>
        <w:t xml:space="preserve">competence </w:t>
      </w:r>
      <w:r w:rsidR="00B61C3C">
        <w:t xml:space="preserve">of biology teachers </w:t>
      </w:r>
      <w:r>
        <w:t>in applying</w:t>
      </w:r>
      <w:r w:rsidR="00625947">
        <w:t xml:space="preserve"> computer-supported laboratory exercises</w:t>
      </w:r>
      <w:r>
        <w:t xml:space="preserve"> in science lessons. </w:t>
      </w:r>
      <w:r w:rsidR="00625947">
        <w:t xml:space="preserve"> Laboratory work </w:t>
      </w:r>
      <w:r w:rsidR="00E00027">
        <w:t xml:space="preserve">used by the teachers with pupils </w:t>
      </w:r>
      <w:r w:rsidR="00625947">
        <w:t>was divided into three different types:</w:t>
      </w:r>
      <w:r w:rsidR="007B0ABE">
        <w:t xml:space="preserve"> </w:t>
      </w:r>
      <w:r w:rsidR="00625947">
        <w:t>Classical</w:t>
      </w:r>
      <w:r w:rsidR="00E00027">
        <w:t xml:space="preserve"> </w:t>
      </w:r>
      <w:r w:rsidR="00625947">
        <w:t>expe</w:t>
      </w:r>
      <w:r w:rsidR="00E00027">
        <w:t xml:space="preserve">riments, </w:t>
      </w:r>
      <w:r w:rsidR="00625947">
        <w:t>Computer</w:t>
      </w:r>
      <w:r w:rsidR="00E00027">
        <w:t xml:space="preserve"> </w:t>
      </w:r>
      <w:r w:rsidR="00625947">
        <w:t>experiment</w:t>
      </w:r>
      <w:r w:rsidR="00E00027">
        <w:t xml:space="preserve">s, and </w:t>
      </w:r>
      <w:r w:rsidR="00625947">
        <w:t>Interactive</w:t>
      </w:r>
      <w:r w:rsidR="00E00027">
        <w:t xml:space="preserve"> </w:t>
      </w:r>
      <w:r w:rsidR="00625947">
        <w:t>simulation</w:t>
      </w:r>
      <w:r w:rsidR="00E00027">
        <w:t>s. The authors emphasized the importance of using computer-supported laboratories (CSL) in science teaching, and suggested the following three steps in advancing teachers' competences in this area: 1) inform teachers about the suitability and importance of CSL; 2) educate teachers in using such equipment; and 3) help teachers in their efforts to acquire the equipment needed for their classrooms.</w:t>
      </w:r>
    </w:p>
    <w:p w:rsidR="00B44AFE" w:rsidRPr="00F608E7" w:rsidRDefault="0019143A" w:rsidP="008D60BD">
      <w:pPr>
        <w:pStyle w:val="NormalWeb"/>
        <w:spacing w:before="0" w:beforeAutospacing="0" w:after="0" w:afterAutospacing="0"/>
        <w:ind w:left="448" w:hanging="448"/>
      </w:pPr>
      <w:r>
        <w:t xml:space="preserve"> </w:t>
      </w:r>
      <w:r w:rsidR="00074193" w:rsidRPr="00F608E7">
        <w:rPr>
          <w:i/>
        </w:rPr>
        <w:t>Summary</w:t>
      </w:r>
    </w:p>
    <w:p w:rsidR="00B61C3C" w:rsidRDefault="00B61C3C" w:rsidP="00127F95">
      <w:pPr>
        <w:ind w:right="-323"/>
        <w:rPr>
          <w:i/>
          <w:lang w:val="en-US"/>
        </w:rPr>
      </w:pPr>
    </w:p>
    <w:p w:rsidR="00127F95" w:rsidRPr="008A3754" w:rsidRDefault="00127F95" w:rsidP="00127F95">
      <w:pPr>
        <w:ind w:right="-323"/>
        <w:rPr>
          <w:i/>
          <w:lang w:val="en-US"/>
        </w:rPr>
      </w:pPr>
      <w:r>
        <w:rPr>
          <w:lang w:val="en-US"/>
        </w:rPr>
        <w:t xml:space="preserve">All </w:t>
      </w:r>
      <w:r w:rsidR="008A3754">
        <w:rPr>
          <w:lang w:val="en-US"/>
        </w:rPr>
        <w:t xml:space="preserve">overarching </w:t>
      </w:r>
      <w:r>
        <w:rPr>
          <w:lang w:val="en-US"/>
        </w:rPr>
        <w:t xml:space="preserve">frameworks </w:t>
      </w:r>
      <w:r w:rsidR="00B61C3C">
        <w:rPr>
          <w:lang w:val="en-US"/>
        </w:rPr>
        <w:t xml:space="preserve">depicting teachers' digital skills and competence in research literature </w:t>
      </w:r>
      <w:r w:rsidR="00944E26">
        <w:rPr>
          <w:lang w:val="en-US"/>
        </w:rPr>
        <w:t xml:space="preserve">still seems to </w:t>
      </w:r>
      <w:r>
        <w:rPr>
          <w:lang w:val="en-US"/>
        </w:rPr>
        <w:t xml:space="preserve">concentrate on the conventional usage of </w:t>
      </w:r>
      <w:r w:rsidR="005B606E">
        <w:rPr>
          <w:lang w:val="en-US"/>
        </w:rPr>
        <w:t>digital technology</w:t>
      </w:r>
      <w:r w:rsidR="00B61C3C">
        <w:rPr>
          <w:lang w:val="en-US"/>
        </w:rPr>
        <w:t xml:space="preserve"> in</w:t>
      </w:r>
      <w:r>
        <w:rPr>
          <w:lang w:val="en-US"/>
        </w:rPr>
        <w:t xml:space="preserve"> teaching subject domains</w:t>
      </w:r>
      <w:r w:rsidR="00B61C3C">
        <w:rPr>
          <w:lang w:val="en-US"/>
        </w:rPr>
        <w:t>. They</w:t>
      </w:r>
      <w:r>
        <w:rPr>
          <w:lang w:val="en-US"/>
        </w:rPr>
        <w:t xml:space="preserve"> </w:t>
      </w:r>
      <w:r w:rsidR="00C07FB8">
        <w:rPr>
          <w:lang w:val="en-US"/>
        </w:rPr>
        <w:t xml:space="preserve">they </w:t>
      </w:r>
      <w:r w:rsidR="008A3754">
        <w:rPr>
          <w:lang w:val="en-US"/>
        </w:rPr>
        <w:t xml:space="preserve">did </w:t>
      </w:r>
      <w:r>
        <w:rPr>
          <w:lang w:val="en-US"/>
        </w:rPr>
        <w:t>not</w:t>
      </w:r>
      <w:r w:rsidR="00C07FB8">
        <w:rPr>
          <w:lang w:val="en-US"/>
        </w:rPr>
        <w:t xml:space="preserve"> (yet)</w:t>
      </w:r>
      <w:r>
        <w:rPr>
          <w:lang w:val="en-US"/>
        </w:rPr>
        <w:t xml:space="preserve"> include viewpoints concerning the broader conceptualization of </w:t>
      </w:r>
      <w:r w:rsidR="003907A2" w:rsidRPr="003907A2">
        <w:rPr>
          <w:i/>
          <w:lang w:val="en-US"/>
        </w:rPr>
        <w:t>digital competence</w:t>
      </w:r>
      <w:r w:rsidR="006C4F45">
        <w:rPr>
          <w:i/>
          <w:lang w:val="en-US"/>
        </w:rPr>
        <w:t xml:space="preserve">, </w:t>
      </w:r>
      <w:r w:rsidR="003907A2" w:rsidRPr="003907A2">
        <w:rPr>
          <w:lang w:val="en-US"/>
        </w:rPr>
        <w:t>except</w:t>
      </w:r>
      <w:r w:rsidR="006C4F45" w:rsidRPr="006C4F45">
        <w:rPr>
          <w:lang w:val="en-US"/>
        </w:rPr>
        <w:t xml:space="preserve"> </w:t>
      </w:r>
      <w:r w:rsidR="006C4F45">
        <w:rPr>
          <w:lang w:val="en-US"/>
        </w:rPr>
        <w:t xml:space="preserve">for </w:t>
      </w:r>
      <w:r w:rsidR="004D5BF9">
        <w:rPr>
          <w:lang w:val="en-US"/>
        </w:rPr>
        <w:t xml:space="preserve">the framework of </w:t>
      </w:r>
      <w:proofErr w:type="spellStart"/>
      <w:r w:rsidR="006C4F45">
        <w:rPr>
          <w:lang w:val="en-US"/>
        </w:rPr>
        <w:t>Krumsvik</w:t>
      </w:r>
      <w:proofErr w:type="spellEnd"/>
      <w:r w:rsidR="004D5BF9">
        <w:rPr>
          <w:lang w:val="en-US"/>
        </w:rPr>
        <w:t xml:space="preserve"> and colleagues</w:t>
      </w:r>
      <w:r w:rsidR="006C4F45">
        <w:rPr>
          <w:lang w:val="en-US"/>
        </w:rPr>
        <w:t xml:space="preserve">, </w:t>
      </w:r>
      <w:r w:rsidR="004D5BF9">
        <w:rPr>
          <w:lang w:val="en-US"/>
        </w:rPr>
        <w:lastRenderedPageBreak/>
        <w:t>which was</w:t>
      </w:r>
      <w:r w:rsidR="006C4F45">
        <w:rPr>
          <w:lang w:val="en-US"/>
        </w:rPr>
        <w:t xml:space="preserve"> connected to situated and participatory models of learning</w:t>
      </w:r>
      <w:r w:rsidR="005B7DF9">
        <w:rPr>
          <w:lang w:val="en-US"/>
        </w:rPr>
        <w:t>.</w:t>
      </w:r>
      <w:r>
        <w:rPr>
          <w:lang w:val="en-US"/>
        </w:rPr>
        <w:t xml:space="preserve"> </w:t>
      </w:r>
      <w:r w:rsidR="005B7DF9">
        <w:rPr>
          <w:lang w:val="en-US"/>
        </w:rPr>
        <w:t xml:space="preserve">Similarly, there </w:t>
      </w:r>
      <w:r w:rsidR="004D5BF9">
        <w:rPr>
          <w:lang w:val="en-US"/>
        </w:rPr>
        <w:t>was</w:t>
      </w:r>
      <w:r w:rsidR="005B7DF9">
        <w:rPr>
          <w:lang w:val="en-US"/>
        </w:rPr>
        <w:t xml:space="preserve"> not much discussion</w:t>
      </w:r>
      <w:r w:rsidR="004D5BF9">
        <w:rPr>
          <w:lang w:val="en-US"/>
        </w:rPr>
        <w:t xml:space="preserve"> or elaborated argumentation</w:t>
      </w:r>
      <w:r w:rsidR="005B7DF9">
        <w:rPr>
          <w:lang w:val="en-US"/>
        </w:rPr>
        <w:t xml:space="preserve"> about </w:t>
      </w:r>
      <w:r w:rsidR="005B606E">
        <w:rPr>
          <w:lang w:val="en-US"/>
        </w:rPr>
        <w:t xml:space="preserve">the </w:t>
      </w:r>
      <w:r w:rsidR="005B7DF9">
        <w:rPr>
          <w:lang w:val="en-US"/>
        </w:rPr>
        <w:t>competence</w:t>
      </w:r>
      <w:r w:rsidR="005B606E">
        <w:rPr>
          <w:lang w:val="en-US"/>
        </w:rPr>
        <w:t xml:space="preserve"> that</w:t>
      </w:r>
      <w:r w:rsidR="005B7DF9">
        <w:rPr>
          <w:lang w:val="en-US"/>
        </w:rPr>
        <w:t xml:space="preserve"> teachers need for being able to educate their students</w:t>
      </w:r>
      <w:r w:rsidR="005B606E">
        <w:rPr>
          <w:lang w:val="en-US"/>
        </w:rPr>
        <w:t xml:space="preserve"> for future</w:t>
      </w:r>
      <w:r w:rsidR="005B7DF9">
        <w:rPr>
          <w:lang w:val="en-US"/>
        </w:rPr>
        <w:t xml:space="preserve">. In several articles, however, </w:t>
      </w:r>
      <w:r w:rsidR="005B606E">
        <w:rPr>
          <w:lang w:val="en-US"/>
        </w:rPr>
        <w:t xml:space="preserve">the </w:t>
      </w:r>
      <w:r w:rsidR="005B7DF9">
        <w:rPr>
          <w:lang w:val="en-US"/>
        </w:rPr>
        <w:t xml:space="preserve">technology-pedagogical competence </w:t>
      </w:r>
      <w:r w:rsidR="005B606E">
        <w:rPr>
          <w:lang w:val="en-US"/>
        </w:rPr>
        <w:t xml:space="preserve">of teachers </w:t>
      </w:r>
      <w:r w:rsidR="004D5BF9">
        <w:rPr>
          <w:lang w:val="en-US"/>
        </w:rPr>
        <w:t>was</w:t>
      </w:r>
      <w:r w:rsidR="005B7DF9">
        <w:rPr>
          <w:lang w:val="en-US"/>
        </w:rPr>
        <w:t xml:space="preserve"> emphasized</w:t>
      </w:r>
      <w:r w:rsidR="004D5BF9">
        <w:rPr>
          <w:lang w:val="en-US"/>
        </w:rPr>
        <w:t>,</w:t>
      </w:r>
      <w:r w:rsidR="005B7DF9">
        <w:rPr>
          <w:lang w:val="en-US"/>
        </w:rPr>
        <w:t xml:space="preserve"> but </w:t>
      </w:r>
      <w:r w:rsidR="005B606E">
        <w:rPr>
          <w:lang w:val="en-US"/>
        </w:rPr>
        <w:t>mostly</w:t>
      </w:r>
      <w:r w:rsidR="005B7DF9">
        <w:rPr>
          <w:lang w:val="en-US"/>
        </w:rPr>
        <w:t xml:space="preserve"> in a static and traditional way, </w:t>
      </w:r>
      <w:r w:rsidR="004D5BF9">
        <w:rPr>
          <w:lang w:val="en-US"/>
        </w:rPr>
        <w:t xml:space="preserve">demonstrating that </w:t>
      </w:r>
      <w:r w:rsidR="005B7DF9">
        <w:rPr>
          <w:lang w:val="en-US"/>
        </w:rPr>
        <w:t xml:space="preserve">digital technologies were not considered as means for </w:t>
      </w:r>
      <w:r w:rsidR="004D5BF9">
        <w:rPr>
          <w:lang w:val="en-US"/>
        </w:rPr>
        <w:t>more comprehensive transformation of</w:t>
      </w:r>
      <w:r w:rsidR="005B7DF9">
        <w:rPr>
          <w:lang w:val="en-US"/>
        </w:rPr>
        <w:t xml:space="preserve"> pedagogical practices</w:t>
      </w:r>
      <w:r w:rsidR="004D5BF9">
        <w:rPr>
          <w:lang w:val="en-US"/>
        </w:rPr>
        <w:t xml:space="preserve"> or educational objectives</w:t>
      </w:r>
      <w:r w:rsidR="005B7DF9">
        <w:rPr>
          <w:lang w:val="en-US"/>
        </w:rPr>
        <w:t>.</w:t>
      </w:r>
      <w:r w:rsidR="006C4F45">
        <w:rPr>
          <w:lang w:val="en-US"/>
        </w:rPr>
        <w:t xml:space="preserve"> </w:t>
      </w:r>
    </w:p>
    <w:p w:rsidR="00074193" w:rsidRPr="008A3754" w:rsidRDefault="00074193" w:rsidP="001A49C3">
      <w:pPr>
        <w:ind w:right="-323"/>
        <w:rPr>
          <w:b/>
          <w:lang w:val="en-US"/>
        </w:rPr>
      </w:pPr>
    </w:p>
    <w:p w:rsidR="00074193" w:rsidRPr="008A3754" w:rsidRDefault="00074193" w:rsidP="001A49C3">
      <w:pPr>
        <w:ind w:right="-323"/>
        <w:rPr>
          <w:b/>
          <w:lang w:val="en-US"/>
        </w:rPr>
      </w:pPr>
    </w:p>
    <w:p w:rsidR="00F90951" w:rsidRPr="000365D5" w:rsidRDefault="00F90951" w:rsidP="00F90951">
      <w:pPr>
        <w:ind w:right="-323"/>
        <w:rPr>
          <w:b/>
          <w:sz w:val="28"/>
          <w:szCs w:val="28"/>
          <w:lang w:val="en-US"/>
        </w:rPr>
      </w:pPr>
      <w:r>
        <w:rPr>
          <w:b/>
          <w:sz w:val="28"/>
          <w:szCs w:val="28"/>
          <w:lang w:val="en-US"/>
        </w:rPr>
        <w:t>3</w:t>
      </w:r>
      <w:r w:rsidRPr="000365D5">
        <w:rPr>
          <w:b/>
          <w:sz w:val="28"/>
          <w:szCs w:val="28"/>
          <w:lang w:val="en-US"/>
        </w:rPr>
        <w:t>. Method for answering the question</w:t>
      </w:r>
    </w:p>
    <w:p w:rsidR="00F90951" w:rsidRDefault="00F90951" w:rsidP="00F90951">
      <w:pPr>
        <w:ind w:right="-323"/>
        <w:rPr>
          <w:b/>
          <w:i/>
          <w:lang w:val="en-US"/>
        </w:rPr>
      </w:pPr>
    </w:p>
    <w:p w:rsidR="00105349" w:rsidRPr="005F4354" w:rsidRDefault="00105349" w:rsidP="00105349">
      <w:pPr>
        <w:ind w:right="-323"/>
        <w:rPr>
          <w:lang w:val="en-US"/>
        </w:rPr>
      </w:pPr>
      <w:r w:rsidRPr="005F4354">
        <w:rPr>
          <w:b/>
          <w:i/>
          <w:lang w:val="en-US"/>
        </w:rPr>
        <w:t>Search procedures</w:t>
      </w:r>
    </w:p>
    <w:p w:rsidR="00BC64C3" w:rsidRDefault="00BC64C3" w:rsidP="00105349">
      <w:pPr>
        <w:ind w:right="-323"/>
        <w:rPr>
          <w:lang w:val="en-US"/>
        </w:rPr>
      </w:pPr>
    </w:p>
    <w:p w:rsidR="004C1D53" w:rsidRDefault="004C1D53" w:rsidP="004C1D53">
      <w:pPr>
        <w:ind w:right="-323"/>
        <w:rPr>
          <w:lang w:val="en-US"/>
        </w:rPr>
      </w:pPr>
      <w:r w:rsidRPr="004C1D53">
        <w:rPr>
          <w:lang w:val="en-US"/>
        </w:rPr>
        <w:t xml:space="preserve">The searches were conducted using </w:t>
      </w:r>
      <w:proofErr w:type="spellStart"/>
      <w:r w:rsidRPr="004C1D53">
        <w:rPr>
          <w:lang w:val="en-US"/>
        </w:rPr>
        <w:t>EBSCOhost</w:t>
      </w:r>
      <w:proofErr w:type="spellEnd"/>
      <w:r w:rsidRPr="004C1D53">
        <w:rPr>
          <w:lang w:val="en-US"/>
        </w:rPr>
        <w:t>, which is an on-line retrieval system of scientific articles related to educational, psychological and behavioral sciences. The searches were targeted to two databases in the system: Academic Search Complete and Education Research Complete. The results from these databases were narrowed down by the following restrictions: Articles were to be peer reviewed, in English, published in between 2005-2010 (originally in between 2000-2010, but due to vast amounts of irrelevant hits this was further restricted) and</w:t>
      </w:r>
      <w:r>
        <w:rPr>
          <w:lang w:val="en-US"/>
        </w:rPr>
        <w:t>,</w:t>
      </w:r>
      <w:r w:rsidRPr="004C1D53">
        <w:rPr>
          <w:lang w:val="en-US"/>
        </w:rPr>
        <w:t xml:space="preserve"> finally</w:t>
      </w:r>
      <w:r>
        <w:rPr>
          <w:lang w:val="en-US"/>
        </w:rPr>
        <w:t>,</w:t>
      </w:r>
      <w:r w:rsidRPr="004C1D53">
        <w:rPr>
          <w:lang w:val="en-US"/>
        </w:rPr>
        <w:t xml:space="preserve"> the full text was to be available through </w:t>
      </w:r>
      <w:proofErr w:type="spellStart"/>
      <w:r w:rsidRPr="004C1D53">
        <w:rPr>
          <w:lang w:val="en-US"/>
        </w:rPr>
        <w:t>EBSCOhost</w:t>
      </w:r>
      <w:proofErr w:type="spellEnd"/>
      <w:r w:rsidRPr="004C1D53">
        <w:rPr>
          <w:lang w:val="en-US"/>
        </w:rPr>
        <w:t xml:space="preserve"> with the rights purchased by the University of Helsinki.</w:t>
      </w:r>
    </w:p>
    <w:p w:rsidR="004C1D53" w:rsidRPr="004C1D53" w:rsidRDefault="004C1D53" w:rsidP="004C1D53">
      <w:pPr>
        <w:ind w:right="-323"/>
        <w:rPr>
          <w:lang w:val="en-US"/>
        </w:rPr>
      </w:pPr>
    </w:p>
    <w:p w:rsidR="004C1D53" w:rsidRDefault="004C1D53" w:rsidP="004C1D53">
      <w:pPr>
        <w:ind w:right="-323"/>
        <w:rPr>
          <w:lang w:val="en-US"/>
        </w:rPr>
      </w:pPr>
      <w:r w:rsidRPr="004C1D53">
        <w:rPr>
          <w:lang w:val="en-US"/>
        </w:rPr>
        <w:t xml:space="preserve">The search words and their synonyms used in the process were mainly derived from the vocabulary of the original questions collected from practitioners. In addition to these, some terms were added </w:t>
      </w:r>
      <w:r>
        <w:rPr>
          <w:lang w:val="en-US"/>
        </w:rPr>
        <w:t>based on</w:t>
      </w:r>
      <w:r w:rsidRPr="004C1D53">
        <w:rPr>
          <w:lang w:val="en-US"/>
        </w:rPr>
        <w:t xml:space="preserve"> the professional knowledge of the researchers involved in the process. </w:t>
      </w:r>
    </w:p>
    <w:p w:rsidR="004C1D53" w:rsidRPr="004C1D53" w:rsidRDefault="004C1D53" w:rsidP="004C1D53">
      <w:pPr>
        <w:ind w:right="-323"/>
        <w:rPr>
          <w:lang w:val="en-US"/>
        </w:rPr>
      </w:pPr>
    </w:p>
    <w:p w:rsidR="004C1D53" w:rsidRPr="004C1D53" w:rsidRDefault="004C1D53" w:rsidP="004C1D53">
      <w:pPr>
        <w:ind w:right="-323"/>
        <w:rPr>
          <w:lang w:val="en-US"/>
        </w:rPr>
      </w:pPr>
      <w:r w:rsidRPr="004C1D53">
        <w:rPr>
          <w:lang w:val="en-US"/>
        </w:rPr>
        <w:t>The process was started with a more general search shared with all the questions related to Digital Competence. This was conducted</w:t>
      </w:r>
      <w:r>
        <w:rPr>
          <w:lang w:val="en-US"/>
        </w:rPr>
        <w:t xml:space="preserve"> in order</w:t>
      </w:r>
      <w:r w:rsidRPr="004C1D53">
        <w:rPr>
          <w:lang w:val="en-US"/>
        </w:rPr>
        <w:t xml:space="preserve"> to roughly estimate the workload and </w:t>
      </w:r>
      <w:r>
        <w:rPr>
          <w:lang w:val="en-US"/>
        </w:rPr>
        <w:t xml:space="preserve">to </w:t>
      </w:r>
      <w:r w:rsidRPr="004C1D53">
        <w:rPr>
          <w:lang w:val="en-US"/>
        </w:rPr>
        <w:t>adjust parameters for the search. The search words used in the general search were:</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digital competence*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digital skill*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(all text) AND education (subject terms) AND school (subject terms)</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ICT skill* (all text) AND education (subject terms) AND school (subject terms)</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(all text) AND education (subject terms) AND school (subject terms)</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(all text) AND education (subject terms) AND school (subject terms)</w:t>
      </w:r>
    </w:p>
    <w:p w:rsidR="009E46B9" w:rsidRDefault="009E46B9" w:rsidP="004C1D53">
      <w:pPr>
        <w:ind w:right="-323"/>
        <w:rPr>
          <w:lang w:val="en-US"/>
        </w:rPr>
      </w:pPr>
    </w:p>
    <w:p w:rsidR="004C1D53" w:rsidRPr="004C1D53" w:rsidRDefault="004C1D53" w:rsidP="004C1D53">
      <w:pPr>
        <w:ind w:right="-323"/>
        <w:rPr>
          <w:lang w:val="en-US"/>
        </w:rPr>
      </w:pPr>
      <w:r w:rsidRPr="004C1D53">
        <w:rPr>
          <w:lang w:val="en-US"/>
        </w:rPr>
        <w:t>In addition</w:t>
      </w:r>
      <w:r>
        <w:rPr>
          <w:lang w:val="en-US"/>
        </w:rPr>
        <w:t>,</w:t>
      </w:r>
      <w:r w:rsidRPr="004C1D53">
        <w:rPr>
          <w:lang w:val="en-US"/>
        </w:rPr>
        <w:t xml:space="preserve"> the following searches were conducted especially for </w:t>
      </w:r>
      <w:r>
        <w:rPr>
          <w:lang w:val="en-US"/>
        </w:rPr>
        <w:t>the present</w:t>
      </w:r>
      <w:r w:rsidRPr="004C1D53">
        <w:rPr>
          <w:lang w:val="en-US"/>
        </w:rPr>
        <w:t xml:space="preserve"> theme, including searches that produced 0 results. The search terms for this set of questions were more complex than most of the terms used for other questions, as the term “teacher” did not restrict the searches enough and produced results that </w:t>
      </w:r>
      <w:r>
        <w:rPr>
          <w:lang w:val="en-US"/>
        </w:rPr>
        <w:t>were not</w:t>
      </w:r>
      <w:r w:rsidRPr="004C1D53">
        <w:rPr>
          <w:lang w:val="en-US"/>
        </w:rPr>
        <w:t xml:space="preserve"> humanly possible to handle in scope</w:t>
      </w:r>
      <w:r>
        <w:rPr>
          <w:lang w:val="en-US"/>
        </w:rPr>
        <w:t xml:space="preserve"> of the project. The following searches were conducted:</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skill*”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xml:space="preserve">*”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lastRenderedPageBreak/>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xml:space="preserve">*”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skill*”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skill*”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Search terms: “ICT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xml:space="preserve">*”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0062B9" w:rsidRPr="004C1D53" w:rsidRDefault="004C1D53" w:rsidP="009E46B9">
      <w:pPr>
        <w:pStyle w:val="ListParagraph"/>
        <w:numPr>
          <w:ilvl w:val="0"/>
          <w:numId w:val="29"/>
        </w:numPr>
        <w:ind w:left="709" w:right="-323"/>
        <w:rPr>
          <w:rFonts w:ascii="Times New Roman" w:hAnsi="Times New Roman" w:cs="Times New Roman"/>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Default="004C1D53" w:rsidP="000062B9"/>
    <w:p w:rsidR="00275E3B" w:rsidRDefault="000062B9" w:rsidP="000062B9">
      <w:r>
        <w:t>All articles were read carefully and those articles were chosen for the review</w:t>
      </w:r>
      <w:r w:rsidR="004C1D53">
        <w:t>,</w:t>
      </w:r>
      <w:r>
        <w:t xml:space="preserve"> which were considered relevant for answering the question. I</w:t>
      </w:r>
      <w:r w:rsidRPr="0007322B">
        <w:t>n all</w:t>
      </w:r>
      <w:r>
        <w:t>,</w:t>
      </w:r>
      <w:r w:rsidRPr="0007322B">
        <w:t xml:space="preserve"> </w:t>
      </w:r>
      <w:r>
        <w:t>1</w:t>
      </w:r>
      <w:r w:rsidR="004C1D53">
        <w:t>7</w:t>
      </w:r>
      <w:r w:rsidRPr="0007322B">
        <w:t xml:space="preserve"> research </w:t>
      </w:r>
      <w:r>
        <w:t>articles</w:t>
      </w:r>
      <w:r w:rsidRPr="0007322B">
        <w:t xml:space="preserve"> were used in composing the answer.</w:t>
      </w:r>
    </w:p>
    <w:p w:rsidR="000062B9" w:rsidRPr="000062B9" w:rsidRDefault="000062B9" w:rsidP="000062B9"/>
    <w:p w:rsidR="00F90951" w:rsidRPr="004C1D53" w:rsidRDefault="00F90951" w:rsidP="001A49C3">
      <w:pPr>
        <w:ind w:right="-323"/>
        <w:rPr>
          <w:b/>
        </w:rPr>
      </w:pPr>
    </w:p>
    <w:p w:rsidR="00345DF1" w:rsidRPr="00CE2F1F" w:rsidRDefault="00F90951" w:rsidP="001A49C3">
      <w:pPr>
        <w:ind w:right="-323"/>
        <w:rPr>
          <w:b/>
          <w:sz w:val="28"/>
          <w:szCs w:val="28"/>
          <w:lang w:val="en-US"/>
        </w:rPr>
      </w:pPr>
      <w:r>
        <w:rPr>
          <w:b/>
          <w:sz w:val="28"/>
          <w:szCs w:val="28"/>
          <w:lang w:val="en-US"/>
        </w:rPr>
        <w:t>4</w:t>
      </w:r>
      <w:r w:rsidR="00CE2F1F">
        <w:rPr>
          <w:b/>
          <w:sz w:val="28"/>
          <w:szCs w:val="28"/>
          <w:lang w:val="en-US"/>
        </w:rPr>
        <w:t xml:space="preserve">. </w:t>
      </w:r>
      <w:r w:rsidR="00A27D27" w:rsidRPr="00CE2F1F">
        <w:rPr>
          <w:b/>
          <w:sz w:val="28"/>
          <w:szCs w:val="28"/>
          <w:lang w:val="en-US"/>
        </w:rPr>
        <w:t>References</w:t>
      </w:r>
    </w:p>
    <w:p w:rsidR="003E6C29" w:rsidRDefault="003E6C29" w:rsidP="001A49C3">
      <w:pPr>
        <w:ind w:right="-323"/>
        <w:rPr>
          <w:lang w:val="en-US"/>
        </w:rPr>
      </w:pPr>
    </w:p>
    <w:p w:rsidR="005E2A8E" w:rsidRPr="00944E26" w:rsidRDefault="005E2A8E" w:rsidP="005E2A8E">
      <w:pPr>
        <w:pStyle w:val="NormalWeb"/>
        <w:spacing w:before="0" w:beforeAutospacing="0" w:after="0" w:afterAutospacing="0"/>
        <w:ind w:left="376" w:hanging="376"/>
      </w:pPr>
      <w:proofErr w:type="gramStart"/>
      <w:r w:rsidRPr="00944E26">
        <w:t>Aduwa-</w:t>
      </w:r>
      <w:proofErr w:type="spellStart"/>
      <w:r w:rsidRPr="00944E26">
        <w:t>Ogiegbaen</w:t>
      </w:r>
      <w:proofErr w:type="spellEnd"/>
      <w:r w:rsidRPr="00944E26">
        <w:t>, S. (2009).</w:t>
      </w:r>
      <w:proofErr w:type="gramEnd"/>
      <w:r w:rsidRPr="00944E26">
        <w:t xml:space="preserve"> Nigerian </w:t>
      </w:r>
      <w:proofErr w:type="spellStart"/>
      <w:r w:rsidRPr="00944E26">
        <w:t>inservice</w:t>
      </w:r>
      <w:proofErr w:type="spellEnd"/>
      <w:r w:rsidRPr="00944E26">
        <w:t xml:space="preserve"> teachers' self-assessment in core technology competences and their professional development needs in ICT.</w:t>
      </w:r>
      <w:r w:rsidRPr="00944E26">
        <w:rPr>
          <w:i/>
          <w:iCs/>
        </w:rPr>
        <w:t xml:space="preserve"> </w:t>
      </w:r>
      <w:proofErr w:type="gramStart"/>
      <w:r w:rsidRPr="00944E26">
        <w:rPr>
          <w:i/>
          <w:iCs/>
        </w:rPr>
        <w:t>Journal of Computing in Teacher Education, 26</w:t>
      </w:r>
      <w:r w:rsidRPr="00944E26">
        <w:t>(1), 17-28.</w:t>
      </w:r>
      <w:proofErr w:type="gramEnd"/>
      <w:r w:rsidRPr="00944E26">
        <w:t xml:space="preserve"> </w:t>
      </w:r>
    </w:p>
    <w:p w:rsidR="005E2A8E" w:rsidRDefault="005E2A8E" w:rsidP="005E2A8E">
      <w:pPr>
        <w:pStyle w:val="NormalWeb"/>
        <w:spacing w:before="0" w:beforeAutospacing="0" w:after="0" w:afterAutospacing="0"/>
        <w:ind w:left="376" w:hanging="376"/>
      </w:pPr>
    </w:p>
    <w:p w:rsidR="005E2A8E" w:rsidRPr="005F4354" w:rsidRDefault="005E2A8E" w:rsidP="005E2A8E">
      <w:pPr>
        <w:pStyle w:val="NormalWeb"/>
        <w:spacing w:before="0" w:beforeAutospacing="0" w:after="0" w:afterAutospacing="0"/>
        <w:ind w:left="376" w:hanging="376"/>
        <w:rPr>
          <w:color w:val="000000" w:themeColor="text1"/>
        </w:rPr>
      </w:pPr>
      <w:proofErr w:type="spellStart"/>
      <w:proofErr w:type="gramStart"/>
      <w:r w:rsidRPr="005F4354">
        <w:rPr>
          <w:color w:val="000000" w:themeColor="text1"/>
        </w:rPr>
        <w:t>Almås</w:t>
      </w:r>
      <w:proofErr w:type="spellEnd"/>
      <w:r w:rsidRPr="005F4354">
        <w:rPr>
          <w:color w:val="000000" w:themeColor="text1"/>
        </w:rPr>
        <w:t xml:space="preserve">, A. G., &amp; </w:t>
      </w:r>
      <w:proofErr w:type="spellStart"/>
      <w:r w:rsidRPr="005F4354">
        <w:rPr>
          <w:color w:val="000000" w:themeColor="text1"/>
        </w:rPr>
        <w:t>Krumsvik</w:t>
      </w:r>
      <w:proofErr w:type="spellEnd"/>
      <w:r w:rsidRPr="005F4354">
        <w:rPr>
          <w:color w:val="000000" w:themeColor="text1"/>
        </w:rPr>
        <w:t>, R. (2007).</w:t>
      </w:r>
      <w:proofErr w:type="gramEnd"/>
      <w:r w:rsidRPr="005F4354">
        <w:rPr>
          <w:color w:val="000000" w:themeColor="text1"/>
        </w:rPr>
        <w:t xml:space="preserve"> </w:t>
      </w:r>
      <w:proofErr w:type="gramStart"/>
      <w:r w:rsidRPr="005F4354">
        <w:rPr>
          <w:color w:val="000000" w:themeColor="text1"/>
        </w:rPr>
        <w:t>Digitally literate teachers in leading edge schools in Norway.</w:t>
      </w:r>
      <w:proofErr w:type="gramEnd"/>
      <w:r w:rsidRPr="005F4354">
        <w:rPr>
          <w:i/>
          <w:iCs/>
          <w:color w:val="000000" w:themeColor="text1"/>
        </w:rPr>
        <w:t xml:space="preserve"> </w:t>
      </w:r>
      <w:proofErr w:type="gramStart"/>
      <w:r w:rsidRPr="005F4354">
        <w:rPr>
          <w:i/>
          <w:iCs/>
          <w:color w:val="000000" w:themeColor="text1"/>
        </w:rPr>
        <w:t>Journal of in-Service Education, 33</w:t>
      </w:r>
      <w:r w:rsidRPr="005F4354">
        <w:rPr>
          <w:color w:val="000000" w:themeColor="text1"/>
        </w:rPr>
        <w:t>(4), 479-497.</w:t>
      </w:r>
      <w:proofErr w:type="gramEnd"/>
      <w:r w:rsidRPr="005F4354">
        <w:rPr>
          <w:color w:val="000000" w:themeColor="text1"/>
        </w:rPr>
        <w:t xml:space="preserve">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proofErr w:type="gramStart"/>
      <w:r w:rsidRPr="00944E26">
        <w:t>Dons, C. F. (2008).</w:t>
      </w:r>
      <w:proofErr w:type="gramEnd"/>
      <w:r w:rsidRPr="00944E26">
        <w:t xml:space="preserve"> </w:t>
      </w:r>
      <w:proofErr w:type="gramStart"/>
      <w:r w:rsidRPr="00944E26">
        <w:t>Untitled.</w:t>
      </w:r>
      <w:proofErr w:type="gramEnd"/>
      <w:r w:rsidRPr="00944E26">
        <w:rPr>
          <w:i/>
          <w:iCs/>
        </w:rPr>
        <w:t xml:space="preserve"> Seminar.Net: Media, Technology &amp; Life-Long Learning, 4</w:t>
      </w:r>
      <w:r w:rsidRPr="00944E26">
        <w:t xml:space="preserve">(2), 1-14.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944E26">
        <w:t xml:space="preserve"> </w:t>
      </w:r>
      <w:proofErr w:type="spellStart"/>
      <w:proofErr w:type="gramStart"/>
      <w:r w:rsidRPr="00944E26">
        <w:t>Gao</w:t>
      </w:r>
      <w:proofErr w:type="spellEnd"/>
      <w:proofErr w:type="gramEnd"/>
      <w:r w:rsidRPr="00944E26">
        <w:t>, P., Choy, D., Wong, A. F. L., &amp; Wu, J. (2009). Developing a better understanding of technology based pedagogy.</w:t>
      </w:r>
      <w:r w:rsidRPr="00944E26">
        <w:rPr>
          <w:i/>
          <w:iCs/>
        </w:rPr>
        <w:t xml:space="preserve"> Australasian Journal of Educational Technology, 25</w:t>
      </w:r>
      <w:r w:rsidRPr="00944E26">
        <w:t xml:space="preserve">(5), 714-730.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944E26">
        <w:t xml:space="preserve">Graham, L. (2008). Teachers are </w:t>
      </w:r>
      <w:proofErr w:type="spellStart"/>
      <w:r w:rsidRPr="00944E26">
        <w:t>digikids</w:t>
      </w:r>
      <w:proofErr w:type="spellEnd"/>
      <w:r w:rsidRPr="00944E26">
        <w:t xml:space="preserve"> too: The digital histories and digital lives of young teachers in English primary schools.</w:t>
      </w:r>
      <w:r w:rsidRPr="00944E26">
        <w:rPr>
          <w:i/>
          <w:iCs/>
        </w:rPr>
        <w:t xml:space="preserve"> Literacy, 42</w:t>
      </w:r>
      <w:r w:rsidRPr="00944E26">
        <w:t xml:space="preserve">(1), 10-18.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proofErr w:type="spellStart"/>
      <w:proofErr w:type="gramStart"/>
      <w:r w:rsidRPr="00944E26">
        <w:t>Heldsinger</w:t>
      </w:r>
      <w:proofErr w:type="spellEnd"/>
      <w:r w:rsidRPr="00944E26">
        <w:t>, D., Smith, R., &amp; Knight, C. (2007).</w:t>
      </w:r>
      <w:proofErr w:type="gramEnd"/>
      <w:r w:rsidRPr="00944E26">
        <w:t xml:space="preserve"> Empowering classroom teachers to create multimedia learning objects: Developing learning objects.</w:t>
      </w:r>
      <w:r w:rsidRPr="00944E26">
        <w:rPr>
          <w:i/>
          <w:iCs/>
        </w:rPr>
        <w:t xml:space="preserve"> International Journal of Learning, 13</w:t>
      </w:r>
      <w:r w:rsidRPr="00944E26">
        <w:t xml:space="preserve">(12), 135-141. </w:t>
      </w:r>
    </w:p>
    <w:p w:rsidR="005E2A8E" w:rsidRDefault="005E2A8E" w:rsidP="005E2A8E">
      <w:pPr>
        <w:pStyle w:val="NormalWeb"/>
        <w:spacing w:before="0" w:beforeAutospacing="0" w:after="0" w:afterAutospacing="0"/>
        <w:ind w:left="376" w:hanging="376"/>
      </w:pPr>
    </w:p>
    <w:p w:rsidR="005E2A8E" w:rsidRPr="00944E26" w:rsidRDefault="005E2A8E" w:rsidP="005E2A8E">
      <w:pPr>
        <w:pStyle w:val="NormalWeb"/>
        <w:spacing w:before="0" w:beforeAutospacing="0" w:after="0" w:afterAutospacing="0"/>
        <w:ind w:left="376" w:hanging="376"/>
      </w:pPr>
      <w:proofErr w:type="spellStart"/>
      <w:r w:rsidRPr="00944E26">
        <w:rPr>
          <w:lang w:val="fi-FI"/>
        </w:rPr>
        <w:t>Juuti</w:t>
      </w:r>
      <w:proofErr w:type="spellEnd"/>
      <w:r w:rsidRPr="00944E26">
        <w:rPr>
          <w:lang w:val="fi-FI"/>
        </w:rPr>
        <w:t xml:space="preserve">, K., Lavonen, J., </w:t>
      </w:r>
      <w:proofErr w:type="spellStart"/>
      <w:r w:rsidRPr="00944E26">
        <w:rPr>
          <w:lang w:val="fi-FI"/>
        </w:rPr>
        <w:t>Aksela</w:t>
      </w:r>
      <w:proofErr w:type="spellEnd"/>
      <w:r w:rsidRPr="00944E26">
        <w:rPr>
          <w:lang w:val="fi-FI"/>
        </w:rPr>
        <w:t xml:space="preserve">, M., &amp; </w:t>
      </w:r>
      <w:proofErr w:type="spellStart"/>
      <w:r w:rsidRPr="00944E26">
        <w:rPr>
          <w:lang w:val="fi-FI"/>
        </w:rPr>
        <w:t>Meisalo</w:t>
      </w:r>
      <w:proofErr w:type="spellEnd"/>
      <w:r w:rsidRPr="00944E26">
        <w:rPr>
          <w:lang w:val="fi-FI"/>
        </w:rPr>
        <w:t xml:space="preserve">, V. (2009). </w:t>
      </w:r>
      <w:r w:rsidRPr="00944E26">
        <w:t xml:space="preserve">Adoption of ICT in science education: A case study of communication channels in </w:t>
      </w:r>
      <w:proofErr w:type="gramStart"/>
      <w:r w:rsidRPr="00944E26">
        <w:t>A</w:t>
      </w:r>
      <w:proofErr w:type="gramEnd"/>
      <w:r w:rsidRPr="00944E26">
        <w:t xml:space="preserve"> teachers' professional development project.</w:t>
      </w:r>
      <w:r w:rsidRPr="00944E26">
        <w:rPr>
          <w:i/>
          <w:iCs/>
        </w:rPr>
        <w:t xml:space="preserve"> Eurasia Journal of Mathematics, Science &amp; Technology Education, 5</w:t>
      </w:r>
      <w:r w:rsidRPr="00944E26">
        <w:t xml:space="preserve">(2), 103-118. </w:t>
      </w:r>
    </w:p>
    <w:p w:rsidR="005E2A8E" w:rsidRPr="001D49F7" w:rsidRDefault="005E2A8E" w:rsidP="005E2A8E">
      <w:pPr>
        <w:pStyle w:val="NormalWeb"/>
        <w:spacing w:before="0" w:beforeAutospacing="0" w:after="0" w:afterAutospacing="0"/>
        <w:ind w:left="376" w:hanging="376"/>
      </w:pPr>
    </w:p>
    <w:p w:rsidR="006C4F45" w:rsidRDefault="005E2A8E" w:rsidP="006C4F45">
      <w:pPr>
        <w:pStyle w:val="NormalWeb"/>
        <w:spacing w:before="0" w:beforeAutospacing="0" w:after="0" w:afterAutospacing="0"/>
        <w:ind w:left="376" w:hanging="376"/>
        <w:rPr>
          <w:color w:val="000000" w:themeColor="text1"/>
        </w:rPr>
      </w:pPr>
      <w:proofErr w:type="spellStart"/>
      <w:r w:rsidRPr="005F4354">
        <w:rPr>
          <w:color w:val="000000" w:themeColor="text1"/>
        </w:rPr>
        <w:t>K</w:t>
      </w:r>
      <w:r w:rsidR="006700C6" w:rsidRPr="005F4354">
        <w:rPr>
          <w:color w:val="000000" w:themeColor="text1"/>
        </w:rPr>
        <w:t>abakçi</w:t>
      </w:r>
      <w:proofErr w:type="spellEnd"/>
      <w:r w:rsidRPr="005F4354">
        <w:rPr>
          <w:color w:val="000000" w:themeColor="text1"/>
        </w:rPr>
        <w:t xml:space="preserve">, I. (2009). </w:t>
      </w:r>
      <w:proofErr w:type="gramStart"/>
      <w:r w:rsidRPr="005F4354">
        <w:rPr>
          <w:color w:val="000000" w:themeColor="text1"/>
        </w:rPr>
        <w:t>A proposal of framework for professional development of Turkish teachers with respect to information and communication technologies.</w:t>
      </w:r>
      <w:proofErr w:type="gramEnd"/>
      <w:r w:rsidRPr="005F4354">
        <w:rPr>
          <w:i/>
          <w:iCs/>
          <w:color w:val="000000" w:themeColor="text1"/>
        </w:rPr>
        <w:t xml:space="preserve"> Turkish Online Journal of Distance Education (TOJDE), 10</w:t>
      </w:r>
      <w:r w:rsidRPr="005F4354">
        <w:rPr>
          <w:color w:val="000000" w:themeColor="text1"/>
        </w:rPr>
        <w:t>(3), 204-216.</w:t>
      </w:r>
    </w:p>
    <w:p w:rsidR="006C4F45" w:rsidRDefault="006C4F45" w:rsidP="006C4F45">
      <w:pPr>
        <w:pStyle w:val="NormalWeb"/>
        <w:spacing w:before="0" w:beforeAutospacing="0" w:after="0" w:afterAutospacing="0"/>
        <w:ind w:left="376" w:hanging="376"/>
        <w:rPr>
          <w:color w:val="000000" w:themeColor="text1"/>
        </w:rPr>
      </w:pPr>
    </w:p>
    <w:p w:rsidR="006C4F45" w:rsidRDefault="006C4F45" w:rsidP="005E2A8E">
      <w:pPr>
        <w:pStyle w:val="NormalWeb"/>
        <w:spacing w:before="0" w:beforeAutospacing="0" w:after="0" w:afterAutospacing="0"/>
        <w:ind w:left="376" w:hanging="376"/>
      </w:pPr>
      <w:proofErr w:type="spellStart"/>
      <w:r>
        <w:t>Krumsvik</w:t>
      </w:r>
      <w:proofErr w:type="spellEnd"/>
      <w:r>
        <w:t xml:space="preserve">, R. (2008). </w:t>
      </w:r>
      <w:proofErr w:type="gramStart"/>
      <w:r>
        <w:t>Situated learning and teachers’ digital competence.</w:t>
      </w:r>
      <w:proofErr w:type="gramEnd"/>
      <w:r>
        <w:t xml:space="preserve"> </w:t>
      </w:r>
      <w:proofErr w:type="gramStart"/>
      <w:r w:rsidR="003907A2" w:rsidRPr="003907A2">
        <w:rPr>
          <w:i/>
        </w:rPr>
        <w:t>Education &amp; Information Technologies</w:t>
      </w:r>
      <w:r w:rsidR="003907A2" w:rsidRPr="005B36F2">
        <w:rPr>
          <w:i/>
        </w:rPr>
        <w:t>,</w:t>
      </w:r>
      <w:r w:rsidRPr="005B36F2">
        <w:rPr>
          <w:i/>
        </w:rPr>
        <w:t xml:space="preserve"> 13</w:t>
      </w:r>
      <w:r>
        <w:t>, 279- 290.</w:t>
      </w:r>
      <w:proofErr w:type="gramEnd"/>
    </w:p>
    <w:p w:rsidR="006C4F45" w:rsidRDefault="006C4F45" w:rsidP="005E2A8E">
      <w:pPr>
        <w:pStyle w:val="NormalWeb"/>
        <w:spacing w:before="0" w:beforeAutospacing="0" w:after="0" w:afterAutospacing="0"/>
        <w:ind w:left="376" w:hanging="376"/>
      </w:pPr>
    </w:p>
    <w:p w:rsidR="005E2A8E" w:rsidRPr="00BC64C3" w:rsidRDefault="003907A2" w:rsidP="005E2A8E">
      <w:pPr>
        <w:pStyle w:val="NormalWeb"/>
        <w:spacing w:before="0" w:beforeAutospacing="0" w:after="0" w:afterAutospacing="0"/>
        <w:ind w:left="376" w:hanging="376"/>
      </w:pPr>
      <w:proofErr w:type="gramStart"/>
      <w:r w:rsidRPr="003907A2">
        <w:rPr>
          <w:color w:val="000000" w:themeColor="text1"/>
        </w:rPr>
        <w:t>L</w:t>
      </w:r>
      <w:r w:rsidRPr="003907A2">
        <w:t>avonen, J. Juuti, K., Aksela, M., &amp; Meisalo, V. (2006).</w:t>
      </w:r>
      <w:proofErr w:type="gramEnd"/>
      <w:r w:rsidRPr="003907A2">
        <w:t xml:space="preserve"> </w:t>
      </w:r>
      <w:proofErr w:type="gramStart"/>
      <w:r w:rsidR="005E2A8E" w:rsidRPr="00BC64C3">
        <w:t>A professional development project for improving the use of information and communication technologies in science teaching.</w:t>
      </w:r>
      <w:proofErr w:type="gramEnd"/>
      <w:r w:rsidR="005E2A8E" w:rsidRPr="00BC64C3">
        <w:rPr>
          <w:i/>
          <w:iCs/>
        </w:rPr>
        <w:t xml:space="preserve"> Technology, Pedagogy &amp; Education, 15</w:t>
      </w:r>
      <w:r w:rsidR="005E2A8E" w:rsidRPr="00BC64C3">
        <w:t xml:space="preserve">(2), 159-174. </w:t>
      </w:r>
    </w:p>
    <w:p w:rsidR="005E2A8E" w:rsidRPr="005F4354" w:rsidRDefault="005E2A8E" w:rsidP="005E2A8E">
      <w:pPr>
        <w:pStyle w:val="NormalWeb"/>
        <w:spacing w:before="0" w:beforeAutospacing="0" w:after="0" w:afterAutospacing="0"/>
        <w:rPr>
          <w:color w:val="FF0000"/>
        </w:rPr>
      </w:pPr>
    </w:p>
    <w:p w:rsidR="005E2A8E" w:rsidRPr="00944E26" w:rsidRDefault="005E2A8E" w:rsidP="005E2A8E">
      <w:pPr>
        <w:pStyle w:val="NormalWeb"/>
        <w:spacing w:before="0" w:beforeAutospacing="0" w:after="0" w:afterAutospacing="0"/>
        <w:ind w:left="376" w:hanging="376"/>
      </w:pPr>
      <w:proofErr w:type="gramStart"/>
      <w:r w:rsidRPr="00944E26">
        <w:t>Lei, J. (2009).</w:t>
      </w:r>
      <w:proofErr w:type="gramEnd"/>
      <w:r w:rsidRPr="00944E26">
        <w:t xml:space="preserve"> Digital natives as </w:t>
      </w:r>
      <w:proofErr w:type="spellStart"/>
      <w:r w:rsidRPr="00944E26">
        <w:t>preservice</w:t>
      </w:r>
      <w:proofErr w:type="spellEnd"/>
      <w:r w:rsidRPr="00944E26">
        <w:t xml:space="preserve"> teachers: What technology preparation is needed?</w:t>
      </w:r>
      <w:r w:rsidRPr="00944E26">
        <w:rPr>
          <w:i/>
          <w:iCs/>
        </w:rPr>
        <w:t xml:space="preserve"> </w:t>
      </w:r>
      <w:proofErr w:type="gramStart"/>
      <w:r w:rsidRPr="00944E26">
        <w:rPr>
          <w:i/>
          <w:iCs/>
        </w:rPr>
        <w:t>Journal of Computing in Teacher Education, 25</w:t>
      </w:r>
      <w:r w:rsidRPr="00944E26">
        <w:t>(3), 87-97.</w:t>
      </w:r>
      <w:proofErr w:type="gramEnd"/>
      <w:r w:rsidRPr="00944E26">
        <w:t xml:space="preserve">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944E26">
        <w:t xml:space="preserve">Perrault, A. M. (2007). </w:t>
      </w:r>
      <w:proofErr w:type="gramStart"/>
      <w:r w:rsidRPr="00944E26">
        <w:t>An exploratory study of biology teachers' online information seeking practices.</w:t>
      </w:r>
      <w:proofErr w:type="gramEnd"/>
      <w:r w:rsidRPr="00944E26">
        <w:rPr>
          <w:i/>
          <w:iCs/>
        </w:rPr>
        <w:t xml:space="preserve"> </w:t>
      </w:r>
      <w:proofErr w:type="gramStart"/>
      <w:r w:rsidRPr="00944E26">
        <w:rPr>
          <w:i/>
          <w:iCs/>
        </w:rPr>
        <w:t>School Library Media Research, 10</w:t>
      </w:r>
      <w:r w:rsidRPr="00944E26">
        <w:t>.</w:t>
      </w:r>
      <w:proofErr w:type="gramEnd"/>
      <w:r w:rsidRPr="00944E26">
        <w:t xml:space="preserve">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EC7266">
        <w:t>Rochanasmita</w:t>
      </w:r>
      <w:r w:rsidR="00944E26" w:rsidRPr="00EC7266">
        <w:t>,</w:t>
      </w:r>
      <w:r w:rsidRPr="00EC7266">
        <w:t xml:space="preserve"> A., S., Padilla, M. J., &amp; Tunhikorn, B. (2009). </w:t>
      </w:r>
      <w:proofErr w:type="gramStart"/>
      <w:r w:rsidRPr="00944E26">
        <w:t>The development of pre-service science teachers' professional knowledge in utilizing ICT to support professional lives.</w:t>
      </w:r>
      <w:proofErr w:type="gramEnd"/>
      <w:r w:rsidRPr="00944E26">
        <w:rPr>
          <w:i/>
          <w:iCs/>
        </w:rPr>
        <w:t xml:space="preserve"> Eurasia Journal of Mathematics, Science &amp; Technology Education, 5</w:t>
      </w:r>
      <w:r w:rsidRPr="00944E26">
        <w:t xml:space="preserve">(2), 91-101. </w:t>
      </w:r>
    </w:p>
    <w:p w:rsidR="005E2A8E" w:rsidRDefault="005E2A8E" w:rsidP="005E2A8E">
      <w:pPr>
        <w:pStyle w:val="NormalWeb"/>
        <w:spacing w:before="0" w:beforeAutospacing="0" w:after="0" w:afterAutospacing="0"/>
      </w:pPr>
    </w:p>
    <w:p w:rsidR="005E2A8E" w:rsidRPr="005F4354" w:rsidRDefault="005E2A8E" w:rsidP="005E2A8E">
      <w:pPr>
        <w:pStyle w:val="NormalWeb"/>
        <w:spacing w:before="0" w:beforeAutospacing="0" w:after="0" w:afterAutospacing="0"/>
        <w:ind w:left="376" w:hanging="376"/>
        <w:rPr>
          <w:color w:val="000000" w:themeColor="text1"/>
        </w:rPr>
      </w:pPr>
      <w:proofErr w:type="spellStart"/>
      <w:r w:rsidRPr="005F4354">
        <w:rPr>
          <w:color w:val="000000" w:themeColor="text1"/>
          <w:lang w:val="fi-FI"/>
        </w:rPr>
        <w:t>Sabaliauskas</w:t>
      </w:r>
      <w:proofErr w:type="spellEnd"/>
      <w:r w:rsidRPr="005F4354">
        <w:rPr>
          <w:color w:val="000000" w:themeColor="text1"/>
          <w:lang w:val="fi-FI"/>
        </w:rPr>
        <w:t xml:space="preserve">, T., </w:t>
      </w:r>
      <w:proofErr w:type="spellStart"/>
      <w:r w:rsidRPr="005F4354">
        <w:rPr>
          <w:color w:val="000000" w:themeColor="text1"/>
          <w:lang w:val="fi-FI"/>
        </w:rPr>
        <w:t>Bukantaitė</w:t>
      </w:r>
      <w:proofErr w:type="spellEnd"/>
      <w:r w:rsidRPr="005F4354">
        <w:rPr>
          <w:color w:val="000000" w:themeColor="text1"/>
          <w:lang w:val="fi-FI"/>
        </w:rPr>
        <w:t xml:space="preserve">, D., &amp; </w:t>
      </w:r>
      <w:proofErr w:type="spellStart"/>
      <w:r w:rsidRPr="005F4354">
        <w:rPr>
          <w:color w:val="000000" w:themeColor="text1"/>
          <w:lang w:val="fi-FI"/>
        </w:rPr>
        <w:t>Pukelis</w:t>
      </w:r>
      <w:proofErr w:type="spellEnd"/>
      <w:r w:rsidRPr="005F4354">
        <w:rPr>
          <w:color w:val="000000" w:themeColor="text1"/>
          <w:lang w:val="fi-FI"/>
        </w:rPr>
        <w:t xml:space="preserve">, K. (2006). </w:t>
      </w:r>
      <w:proofErr w:type="gramStart"/>
      <w:r w:rsidRPr="005F4354">
        <w:rPr>
          <w:color w:val="000000" w:themeColor="text1"/>
        </w:rPr>
        <w:t>Designing teacher information and communication technology competencies' areas.</w:t>
      </w:r>
      <w:proofErr w:type="gramEnd"/>
      <w:r w:rsidRPr="005F4354">
        <w:rPr>
          <w:i/>
          <w:iCs/>
          <w:color w:val="000000" w:themeColor="text1"/>
        </w:rPr>
        <w:t xml:space="preserve"> Vocational Education: Research &amp; Reality, </w:t>
      </w:r>
      <w:r w:rsidRPr="005F4354">
        <w:rPr>
          <w:color w:val="000000" w:themeColor="text1"/>
        </w:rPr>
        <w:t xml:space="preserve">(12), 152-165. </w:t>
      </w:r>
    </w:p>
    <w:p w:rsidR="00AD2A69" w:rsidRDefault="00AD2A69" w:rsidP="00AD2A69">
      <w:pPr>
        <w:pStyle w:val="NormalWeb"/>
        <w:spacing w:before="0" w:beforeAutospacing="0" w:after="0" w:afterAutospacing="0"/>
      </w:pPr>
    </w:p>
    <w:p w:rsidR="005E2A8E" w:rsidRPr="00944E26" w:rsidRDefault="005E2A8E" w:rsidP="00AD2A69">
      <w:pPr>
        <w:pStyle w:val="NormalWeb"/>
        <w:spacing w:before="0" w:beforeAutospacing="0" w:after="0" w:afterAutospacing="0"/>
      </w:pPr>
      <w:proofErr w:type="spellStart"/>
      <w:proofErr w:type="gramStart"/>
      <w:r w:rsidRPr="00944E26">
        <w:t>Şahin</w:t>
      </w:r>
      <w:proofErr w:type="spellEnd"/>
      <w:r w:rsidRPr="00944E26">
        <w:t xml:space="preserve">, A., </w:t>
      </w:r>
      <w:proofErr w:type="spellStart"/>
      <w:r w:rsidRPr="00944E26">
        <w:t>Çermik</w:t>
      </w:r>
      <w:proofErr w:type="spellEnd"/>
      <w:r w:rsidRPr="00944E26">
        <w:t xml:space="preserve">, H., &amp; </w:t>
      </w:r>
      <w:proofErr w:type="spellStart"/>
      <w:r w:rsidRPr="00944E26">
        <w:t>Doğan</w:t>
      </w:r>
      <w:proofErr w:type="spellEnd"/>
      <w:r w:rsidRPr="00944E26">
        <w:t>, B. (2009).</w:t>
      </w:r>
      <w:proofErr w:type="gramEnd"/>
      <w:r w:rsidRPr="00944E26">
        <w:t xml:space="preserve"> </w:t>
      </w:r>
      <w:proofErr w:type="gramStart"/>
      <w:r w:rsidRPr="00944E26">
        <w:t xml:space="preserve">Crawling in the virtual environment: Prospective teachers' usage of </w:t>
      </w:r>
      <w:proofErr w:type="spellStart"/>
      <w:r w:rsidRPr="00944E26">
        <w:t>google</w:t>
      </w:r>
      <w:proofErr w:type="spellEnd"/>
      <w:r w:rsidRPr="00944E26">
        <w:t xml:space="preserve"> search engine.</w:t>
      </w:r>
      <w:proofErr w:type="gramEnd"/>
      <w:r w:rsidRPr="00944E26">
        <w:rPr>
          <w:i/>
          <w:iCs/>
        </w:rPr>
        <w:t xml:space="preserve"> Eurasian Journal of Educational Research (EJER), </w:t>
      </w:r>
      <w:r w:rsidRPr="00944E26">
        <w:t>(35), 77-92.</w:t>
      </w:r>
    </w:p>
    <w:p w:rsidR="005F4354" w:rsidRDefault="005F4354" w:rsidP="00AD2A69">
      <w:pPr>
        <w:pStyle w:val="NormalWeb"/>
        <w:spacing w:before="0" w:beforeAutospacing="0" w:after="0" w:afterAutospacing="0"/>
      </w:pPr>
    </w:p>
    <w:p w:rsidR="005F4354" w:rsidRPr="00944E26" w:rsidRDefault="005F4354" w:rsidP="005F4354">
      <w:pPr>
        <w:pStyle w:val="NormalWeb"/>
        <w:spacing w:before="0" w:beforeAutospacing="0" w:after="0" w:afterAutospacing="0"/>
        <w:ind w:left="376" w:hanging="376"/>
      </w:pPr>
      <w:proofErr w:type="gramStart"/>
      <w:r w:rsidRPr="00944E26">
        <w:t>So, &amp; Kim, B. (2009).</w:t>
      </w:r>
      <w:proofErr w:type="gramEnd"/>
      <w:r w:rsidRPr="00944E26">
        <w:t xml:space="preserve"> Learning about problem based learning: Student teachers integrating technology, pedagogy and content knowledge.</w:t>
      </w:r>
      <w:r w:rsidRPr="00944E26">
        <w:rPr>
          <w:i/>
          <w:iCs/>
        </w:rPr>
        <w:t xml:space="preserve"> Australasian Journal of Educational Technology, 25</w:t>
      </w:r>
      <w:r w:rsidRPr="00944E26">
        <w:t xml:space="preserve">(1), 101-116.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proofErr w:type="spellStart"/>
      <w:proofErr w:type="gramStart"/>
      <w:r w:rsidRPr="00944E26">
        <w:t>Špernjak</w:t>
      </w:r>
      <w:proofErr w:type="spellEnd"/>
      <w:r w:rsidRPr="00944E26">
        <w:t xml:space="preserve">, A., &amp; </w:t>
      </w:r>
      <w:proofErr w:type="spellStart"/>
      <w:r w:rsidRPr="00944E26">
        <w:t>Šorgo</w:t>
      </w:r>
      <w:proofErr w:type="spellEnd"/>
      <w:r w:rsidRPr="00944E26">
        <w:t>, A. (2009).</w:t>
      </w:r>
      <w:proofErr w:type="gramEnd"/>
      <w:r w:rsidRPr="00944E26">
        <w:t xml:space="preserve"> Perspectives on the introduction of computer-supported real laboratory exercises into biology teaching in secondary schools: Teachers as part of the problem.</w:t>
      </w:r>
      <w:r w:rsidRPr="00944E26">
        <w:rPr>
          <w:i/>
          <w:iCs/>
        </w:rPr>
        <w:t xml:space="preserve"> Problems of Education in the 21st Century, 14</w:t>
      </w:r>
      <w:r w:rsidRPr="00944E26">
        <w:t xml:space="preserve">, 135-143. </w:t>
      </w:r>
    </w:p>
    <w:p w:rsidR="005E2A8E" w:rsidRPr="0058478F" w:rsidRDefault="005E2A8E" w:rsidP="005E2A8E">
      <w:pPr>
        <w:pStyle w:val="NormalWeb"/>
        <w:spacing w:before="0" w:beforeAutospacing="0" w:after="0" w:afterAutospacing="0"/>
        <w:ind w:left="376" w:hanging="376"/>
      </w:pPr>
    </w:p>
    <w:p w:rsidR="005E2A8E" w:rsidRPr="003A4499" w:rsidRDefault="005E2A8E" w:rsidP="005E2A8E">
      <w:pPr>
        <w:pStyle w:val="NormalWeb"/>
        <w:spacing w:before="0" w:beforeAutospacing="0" w:after="0" w:afterAutospacing="0"/>
        <w:ind w:left="376" w:hanging="376"/>
        <w:rPr>
          <w:color w:val="FF0000"/>
        </w:rPr>
      </w:pPr>
    </w:p>
    <w:p w:rsidR="005E2A8E" w:rsidRPr="00506611" w:rsidRDefault="005E2A8E" w:rsidP="005E2A8E">
      <w:pPr>
        <w:rPr>
          <w:lang w:val="en-US"/>
        </w:rPr>
      </w:pPr>
    </w:p>
    <w:p w:rsidR="003A4499" w:rsidRPr="003A4499" w:rsidRDefault="003A4499" w:rsidP="00AD2A69">
      <w:pPr>
        <w:pStyle w:val="NormalWeb"/>
        <w:spacing w:before="0" w:beforeAutospacing="0" w:after="0" w:afterAutospacing="0"/>
        <w:rPr>
          <w:color w:val="FF0000"/>
        </w:rPr>
      </w:pPr>
    </w:p>
    <w:sectPr w:rsidR="003A4499" w:rsidRPr="003A4499"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3E4" w:rsidRDefault="003C33E4" w:rsidP="004E42C3">
      <w:r>
        <w:separator/>
      </w:r>
    </w:p>
  </w:endnote>
  <w:endnote w:type="continuationSeparator" w:id="0">
    <w:p w:rsidR="003C33E4" w:rsidRDefault="003C33E4"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3E4" w:rsidRDefault="003C33E4" w:rsidP="004E42C3">
      <w:r>
        <w:separator/>
      </w:r>
    </w:p>
  </w:footnote>
  <w:footnote w:type="continuationSeparator" w:id="0">
    <w:p w:rsidR="003C33E4" w:rsidRDefault="003C33E4"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64F2B60"/>
    <w:multiLevelType w:val="hybridMultilevel"/>
    <w:tmpl w:val="588095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09843D85"/>
    <w:multiLevelType w:val="hybridMultilevel"/>
    <w:tmpl w:val="8EEC7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0C217877"/>
    <w:multiLevelType w:val="hybridMultilevel"/>
    <w:tmpl w:val="A2E80D2C"/>
    <w:lvl w:ilvl="0" w:tplc="040B000F">
      <w:start w:val="1"/>
      <w:numFmt w:val="decimal"/>
      <w:lvlText w:val="%1."/>
      <w:lvlJc w:val="left"/>
      <w:pPr>
        <w:ind w:left="736" w:hanging="360"/>
      </w:pPr>
    </w:lvl>
    <w:lvl w:ilvl="1" w:tplc="040B0019" w:tentative="1">
      <w:start w:val="1"/>
      <w:numFmt w:val="lowerLetter"/>
      <w:lvlText w:val="%2."/>
      <w:lvlJc w:val="left"/>
      <w:pPr>
        <w:ind w:left="1456" w:hanging="360"/>
      </w:pPr>
    </w:lvl>
    <w:lvl w:ilvl="2" w:tplc="040B001B" w:tentative="1">
      <w:start w:val="1"/>
      <w:numFmt w:val="lowerRoman"/>
      <w:lvlText w:val="%3."/>
      <w:lvlJc w:val="right"/>
      <w:pPr>
        <w:ind w:left="2176" w:hanging="180"/>
      </w:pPr>
    </w:lvl>
    <w:lvl w:ilvl="3" w:tplc="040B000F" w:tentative="1">
      <w:start w:val="1"/>
      <w:numFmt w:val="decimal"/>
      <w:lvlText w:val="%4."/>
      <w:lvlJc w:val="left"/>
      <w:pPr>
        <w:ind w:left="2896" w:hanging="360"/>
      </w:pPr>
    </w:lvl>
    <w:lvl w:ilvl="4" w:tplc="040B0019" w:tentative="1">
      <w:start w:val="1"/>
      <w:numFmt w:val="lowerLetter"/>
      <w:lvlText w:val="%5."/>
      <w:lvlJc w:val="left"/>
      <w:pPr>
        <w:ind w:left="3616" w:hanging="360"/>
      </w:pPr>
    </w:lvl>
    <w:lvl w:ilvl="5" w:tplc="040B001B" w:tentative="1">
      <w:start w:val="1"/>
      <w:numFmt w:val="lowerRoman"/>
      <w:lvlText w:val="%6."/>
      <w:lvlJc w:val="right"/>
      <w:pPr>
        <w:ind w:left="4336" w:hanging="180"/>
      </w:pPr>
    </w:lvl>
    <w:lvl w:ilvl="6" w:tplc="040B000F" w:tentative="1">
      <w:start w:val="1"/>
      <w:numFmt w:val="decimal"/>
      <w:lvlText w:val="%7."/>
      <w:lvlJc w:val="left"/>
      <w:pPr>
        <w:ind w:left="5056" w:hanging="360"/>
      </w:pPr>
    </w:lvl>
    <w:lvl w:ilvl="7" w:tplc="040B0019" w:tentative="1">
      <w:start w:val="1"/>
      <w:numFmt w:val="lowerLetter"/>
      <w:lvlText w:val="%8."/>
      <w:lvlJc w:val="left"/>
      <w:pPr>
        <w:ind w:left="5776" w:hanging="360"/>
      </w:pPr>
    </w:lvl>
    <w:lvl w:ilvl="8" w:tplc="040B001B" w:tentative="1">
      <w:start w:val="1"/>
      <w:numFmt w:val="lowerRoman"/>
      <w:lvlText w:val="%9."/>
      <w:lvlJc w:val="right"/>
      <w:pPr>
        <w:ind w:left="6496" w:hanging="180"/>
      </w:pPr>
    </w:lvl>
  </w:abstractNum>
  <w:abstractNum w:abstractNumId="7">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24C677FF"/>
    <w:multiLevelType w:val="hybridMultilevel"/>
    <w:tmpl w:val="95D47F1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26357EB4"/>
    <w:multiLevelType w:val="hybridMultilevel"/>
    <w:tmpl w:val="0DDC255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336A1A69"/>
    <w:multiLevelType w:val="hybridMultilevel"/>
    <w:tmpl w:val="A2F64F12"/>
    <w:lvl w:ilvl="0" w:tplc="E1D0A4D6">
      <w:start w:val="11"/>
      <w:numFmt w:val="bullet"/>
      <w:lvlText w:val="-"/>
      <w:lvlJc w:val="left"/>
      <w:pPr>
        <w:ind w:left="720" w:hanging="360"/>
      </w:pPr>
      <w:rPr>
        <w:rFonts w:ascii="Calibri" w:eastAsia="Times New Roman" w:hAnsi="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nsid w:val="52624677"/>
    <w:multiLevelType w:val="hybridMultilevel"/>
    <w:tmpl w:val="F90E0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580F0706"/>
    <w:multiLevelType w:val="hybridMultilevel"/>
    <w:tmpl w:val="42E842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5CE33702"/>
    <w:multiLevelType w:val="multilevel"/>
    <w:tmpl w:val="2B8A9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E9007DD"/>
    <w:multiLevelType w:val="hybridMultilevel"/>
    <w:tmpl w:val="A240FD4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7">
    <w:nsid w:val="730B5020"/>
    <w:multiLevelType w:val="hybridMultilevel"/>
    <w:tmpl w:val="30FCC1F8"/>
    <w:lvl w:ilvl="0" w:tplc="040B0011">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6"/>
  </w:num>
  <w:num w:numId="4">
    <w:abstractNumId w:val="18"/>
  </w:num>
  <w:num w:numId="5">
    <w:abstractNumId w:val="9"/>
  </w:num>
  <w:num w:numId="6">
    <w:abstractNumId w:val="12"/>
  </w:num>
  <w:num w:numId="7">
    <w:abstractNumId w:val="1"/>
  </w:num>
  <w:num w:numId="8">
    <w:abstractNumId w:val="4"/>
  </w:num>
  <w:num w:numId="9">
    <w:abstractNumId w:val="25"/>
  </w:num>
  <w:num w:numId="10">
    <w:abstractNumId w:val="15"/>
  </w:num>
  <w:num w:numId="11">
    <w:abstractNumId w:val="3"/>
  </w:num>
  <w:num w:numId="12">
    <w:abstractNumId w:val="7"/>
  </w:num>
  <w:num w:numId="13">
    <w:abstractNumId w:val="16"/>
  </w:num>
  <w:num w:numId="14">
    <w:abstractNumId w:val="23"/>
  </w:num>
  <w:num w:numId="15">
    <w:abstractNumId w:val="24"/>
  </w:num>
  <w:num w:numId="16">
    <w:abstractNumId w:val="14"/>
  </w:num>
  <w:num w:numId="17">
    <w:abstractNumId w:val="0"/>
  </w:num>
  <w:num w:numId="18">
    <w:abstractNumId w:val="2"/>
  </w:num>
  <w:num w:numId="19">
    <w:abstractNumId w:val="20"/>
  </w:num>
  <w:num w:numId="20">
    <w:abstractNumId w:val="21"/>
  </w:num>
  <w:num w:numId="21">
    <w:abstractNumId w:val="6"/>
  </w:num>
  <w:num w:numId="22">
    <w:abstractNumId w:val="27"/>
  </w:num>
  <w:num w:numId="23">
    <w:abstractNumId w:val="8"/>
  </w:num>
  <w:num w:numId="24">
    <w:abstractNumId w:val="11"/>
  </w:num>
  <w:num w:numId="25">
    <w:abstractNumId w:val="5"/>
  </w:num>
  <w:num w:numId="26">
    <w:abstractNumId w:val="19"/>
  </w:num>
  <w:num w:numId="2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304"/>
  <w:hyphenationZone w:val="425"/>
  <w:characterSpacingControl w:val="doNotCompress"/>
  <w:footnotePr>
    <w:footnote w:id="-1"/>
    <w:footnote w:id="0"/>
  </w:footnotePr>
  <w:endnotePr>
    <w:endnote w:id="-1"/>
    <w:endnote w:id="0"/>
  </w:endnotePr>
  <w:compat/>
  <w:rsids>
    <w:rsidRoot w:val="004E42C3"/>
    <w:rsid w:val="000013B5"/>
    <w:rsid w:val="000062B9"/>
    <w:rsid w:val="00014004"/>
    <w:rsid w:val="00016732"/>
    <w:rsid w:val="00024AC1"/>
    <w:rsid w:val="000252AE"/>
    <w:rsid w:val="000302BE"/>
    <w:rsid w:val="000339D4"/>
    <w:rsid w:val="000365D5"/>
    <w:rsid w:val="00036802"/>
    <w:rsid w:val="00036C67"/>
    <w:rsid w:val="00037693"/>
    <w:rsid w:val="00042083"/>
    <w:rsid w:val="000421D2"/>
    <w:rsid w:val="000446A7"/>
    <w:rsid w:val="000446F8"/>
    <w:rsid w:val="000465FE"/>
    <w:rsid w:val="00050548"/>
    <w:rsid w:val="000551D1"/>
    <w:rsid w:val="00065A14"/>
    <w:rsid w:val="00070D92"/>
    <w:rsid w:val="00072186"/>
    <w:rsid w:val="00072BB9"/>
    <w:rsid w:val="00073957"/>
    <w:rsid w:val="00074027"/>
    <w:rsid w:val="00074193"/>
    <w:rsid w:val="00074215"/>
    <w:rsid w:val="000743B6"/>
    <w:rsid w:val="00074852"/>
    <w:rsid w:val="0008029F"/>
    <w:rsid w:val="00080803"/>
    <w:rsid w:val="00080D33"/>
    <w:rsid w:val="000827D9"/>
    <w:rsid w:val="000829B4"/>
    <w:rsid w:val="0008404F"/>
    <w:rsid w:val="00094496"/>
    <w:rsid w:val="00095FA0"/>
    <w:rsid w:val="000A145F"/>
    <w:rsid w:val="000A2741"/>
    <w:rsid w:val="000A798B"/>
    <w:rsid w:val="000B22F4"/>
    <w:rsid w:val="000C1DD3"/>
    <w:rsid w:val="000C619A"/>
    <w:rsid w:val="000C7055"/>
    <w:rsid w:val="000D46A0"/>
    <w:rsid w:val="000E014D"/>
    <w:rsid w:val="000E075A"/>
    <w:rsid w:val="000E2E6B"/>
    <w:rsid w:val="000E7357"/>
    <w:rsid w:val="000E77DA"/>
    <w:rsid w:val="000F7433"/>
    <w:rsid w:val="00103883"/>
    <w:rsid w:val="00104D7F"/>
    <w:rsid w:val="00105349"/>
    <w:rsid w:val="001056DB"/>
    <w:rsid w:val="00111A03"/>
    <w:rsid w:val="0012070C"/>
    <w:rsid w:val="00121390"/>
    <w:rsid w:val="001217E2"/>
    <w:rsid w:val="00122E54"/>
    <w:rsid w:val="00124496"/>
    <w:rsid w:val="00125902"/>
    <w:rsid w:val="0012703D"/>
    <w:rsid w:val="001276FD"/>
    <w:rsid w:val="00127F95"/>
    <w:rsid w:val="00130561"/>
    <w:rsid w:val="0013086A"/>
    <w:rsid w:val="001320EF"/>
    <w:rsid w:val="00137D85"/>
    <w:rsid w:val="00141CBB"/>
    <w:rsid w:val="001424D1"/>
    <w:rsid w:val="001437A1"/>
    <w:rsid w:val="00151552"/>
    <w:rsid w:val="00156319"/>
    <w:rsid w:val="001653A9"/>
    <w:rsid w:val="0016616D"/>
    <w:rsid w:val="00166EC9"/>
    <w:rsid w:val="00170AEA"/>
    <w:rsid w:val="001710AB"/>
    <w:rsid w:val="00174E3F"/>
    <w:rsid w:val="00176BFF"/>
    <w:rsid w:val="00182A36"/>
    <w:rsid w:val="00184CD9"/>
    <w:rsid w:val="00186581"/>
    <w:rsid w:val="0019143A"/>
    <w:rsid w:val="001919CD"/>
    <w:rsid w:val="00191CCB"/>
    <w:rsid w:val="0019562B"/>
    <w:rsid w:val="00196804"/>
    <w:rsid w:val="001977C4"/>
    <w:rsid w:val="001A28C7"/>
    <w:rsid w:val="001A49C3"/>
    <w:rsid w:val="001A6236"/>
    <w:rsid w:val="001B1B6D"/>
    <w:rsid w:val="001C5921"/>
    <w:rsid w:val="001C5F75"/>
    <w:rsid w:val="001C7416"/>
    <w:rsid w:val="001D1193"/>
    <w:rsid w:val="001D49F7"/>
    <w:rsid w:val="001D6AE0"/>
    <w:rsid w:val="001E0EA0"/>
    <w:rsid w:val="001E15F6"/>
    <w:rsid w:val="001E19BD"/>
    <w:rsid w:val="001E352C"/>
    <w:rsid w:val="001E3D76"/>
    <w:rsid w:val="001F0EE4"/>
    <w:rsid w:val="001F20FA"/>
    <w:rsid w:val="001F4466"/>
    <w:rsid w:val="001F5B9E"/>
    <w:rsid w:val="00201140"/>
    <w:rsid w:val="002061C3"/>
    <w:rsid w:val="002113E2"/>
    <w:rsid w:val="00213592"/>
    <w:rsid w:val="002150FB"/>
    <w:rsid w:val="0021616C"/>
    <w:rsid w:val="00216861"/>
    <w:rsid w:val="00217CBA"/>
    <w:rsid w:val="00221368"/>
    <w:rsid w:val="00224822"/>
    <w:rsid w:val="002269C5"/>
    <w:rsid w:val="00227C40"/>
    <w:rsid w:val="00227F2A"/>
    <w:rsid w:val="00230A30"/>
    <w:rsid w:val="002325E6"/>
    <w:rsid w:val="0023373B"/>
    <w:rsid w:val="002339B2"/>
    <w:rsid w:val="00234AF6"/>
    <w:rsid w:val="00236162"/>
    <w:rsid w:val="00236F4E"/>
    <w:rsid w:val="00240A99"/>
    <w:rsid w:val="00240C5D"/>
    <w:rsid w:val="00241039"/>
    <w:rsid w:val="002432CB"/>
    <w:rsid w:val="00243A36"/>
    <w:rsid w:val="0024607D"/>
    <w:rsid w:val="00246762"/>
    <w:rsid w:val="002512E9"/>
    <w:rsid w:val="00253DD0"/>
    <w:rsid w:val="00256171"/>
    <w:rsid w:val="00256FD4"/>
    <w:rsid w:val="00257397"/>
    <w:rsid w:val="00263BEF"/>
    <w:rsid w:val="00263C01"/>
    <w:rsid w:val="002642BB"/>
    <w:rsid w:val="00271D6E"/>
    <w:rsid w:val="002727AB"/>
    <w:rsid w:val="0027300A"/>
    <w:rsid w:val="0027329E"/>
    <w:rsid w:val="0027330F"/>
    <w:rsid w:val="00273E78"/>
    <w:rsid w:val="00274546"/>
    <w:rsid w:val="00275233"/>
    <w:rsid w:val="00275847"/>
    <w:rsid w:val="00275E3B"/>
    <w:rsid w:val="002864EF"/>
    <w:rsid w:val="00287FAD"/>
    <w:rsid w:val="00294316"/>
    <w:rsid w:val="0029768D"/>
    <w:rsid w:val="002A2667"/>
    <w:rsid w:val="002A46F4"/>
    <w:rsid w:val="002A7EE1"/>
    <w:rsid w:val="002B13FE"/>
    <w:rsid w:val="002B6769"/>
    <w:rsid w:val="002B6856"/>
    <w:rsid w:val="002C1E70"/>
    <w:rsid w:val="002C6ACE"/>
    <w:rsid w:val="002D37EB"/>
    <w:rsid w:val="002D6DEB"/>
    <w:rsid w:val="002E4B55"/>
    <w:rsid w:val="002E5BFE"/>
    <w:rsid w:val="002F500B"/>
    <w:rsid w:val="002F65D2"/>
    <w:rsid w:val="003058D9"/>
    <w:rsid w:val="003079A1"/>
    <w:rsid w:val="00307CD4"/>
    <w:rsid w:val="003128F8"/>
    <w:rsid w:val="00313160"/>
    <w:rsid w:val="00313502"/>
    <w:rsid w:val="00314A23"/>
    <w:rsid w:val="0032075A"/>
    <w:rsid w:val="0032387A"/>
    <w:rsid w:val="00332BE5"/>
    <w:rsid w:val="003345AE"/>
    <w:rsid w:val="00335220"/>
    <w:rsid w:val="0033624E"/>
    <w:rsid w:val="003371BC"/>
    <w:rsid w:val="00337DCF"/>
    <w:rsid w:val="00340A77"/>
    <w:rsid w:val="0034409F"/>
    <w:rsid w:val="00345DF1"/>
    <w:rsid w:val="003473ED"/>
    <w:rsid w:val="003475ED"/>
    <w:rsid w:val="00350D79"/>
    <w:rsid w:val="00351D72"/>
    <w:rsid w:val="003528E2"/>
    <w:rsid w:val="00353A06"/>
    <w:rsid w:val="0035484E"/>
    <w:rsid w:val="00361D87"/>
    <w:rsid w:val="003658CC"/>
    <w:rsid w:val="00367B71"/>
    <w:rsid w:val="00367B91"/>
    <w:rsid w:val="00371811"/>
    <w:rsid w:val="00377A65"/>
    <w:rsid w:val="003853E5"/>
    <w:rsid w:val="003907A2"/>
    <w:rsid w:val="00391EFE"/>
    <w:rsid w:val="00395670"/>
    <w:rsid w:val="003A0CBE"/>
    <w:rsid w:val="003A0D96"/>
    <w:rsid w:val="003A0F53"/>
    <w:rsid w:val="003A120C"/>
    <w:rsid w:val="003A37DE"/>
    <w:rsid w:val="003A4499"/>
    <w:rsid w:val="003A4BA7"/>
    <w:rsid w:val="003B259D"/>
    <w:rsid w:val="003B2A2A"/>
    <w:rsid w:val="003B423C"/>
    <w:rsid w:val="003B4659"/>
    <w:rsid w:val="003C0139"/>
    <w:rsid w:val="003C025A"/>
    <w:rsid w:val="003C10FE"/>
    <w:rsid w:val="003C16BD"/>
    <w:rsid w:val="003C33E4"/>
    <w:rsid w:val="003C3CB4"/>
    <w:rsid w:val="003C6866"/>
    <w:rsid w:val="003D0F54"/>
    <w:rsid w:val="003D1FF8"/>
    <w:rsid w:val="003E2B1D"/>
    <w:rsid w:val="003E3203"/>
    <w:rsid w:val="003E3DAC"/>
    <w:rsid w:val="003E6C29"/>
    <w:rsid w:val="003F5799"/>
    <w:rsid w:val="003F603A"/>
    <w:rsid w:val="003F689D"/>
    <w:rsid w:val="00403320"/>
    <w:rsid w:val="00413A75"/>
    <w:rsid w:val="00416550"/>
    <w:rsid w:val="004210CE"/>
    <w:rsid w:val="004215B8"/>
    <w:rsid w:val="0042348A"/>
    <w:rsid w:val="00423C11"/>
    <w:rsid w:val="00426A39"/>
    <w:rsid w:val="00432C49"/>
    <w:rsid w:val="00436685"/>
    <w:rsid w:val="0044172B"/>
    <w:rsid w:val="00445CAE"/>
    <w:rsid w:val="00453F94"/>
    <w:rsid w:val="004610C5"/>
    <w:rsid w:val="00462145"/>
    <w:rsid w:val="004652A3"/>
    <w:rsid w:val="00473087"/>
    <w:rsid w:val="004750D1"/>
    <w:rsid w:val="0047639B"/>
    <w:rsid w:val="00482720"/>
    <w:rsid w:val="00482839"/>
    <w:rsid w:val="00484868"/>
    <w:rsid w:val="00494CE9"/>
    <w:rsid w:val="004A08CB"/>
    <w:rsid w:val="004A1B9B"/>
    <w:rsid w:val="004A3D0F"/>
    <w:rsid w:val="004A5DF2"/>
    <w:rsid w:val="004B0BB8"/>
    <w:rsid w:val="004B32C2"/>
    <w:rsid w:val="004B4DC2"/>
    <w:rsid w:val="004B7C11"/>
    <w:rsid w:val="004C0F20"/>
    <w:rsid w:val="004C1D53"/>
    <w:rsid w:val="004C296E"/>
    <w:rsid w:val="004C3CA1"/>
    <w:rsid w:val="004C50E7"/>
    <w:rsid w:val="004C5A26"/>
    <w:rsid w:val="004C62CB"/>
    <w:rsid w:val="004D01A6"/>
    <w:rsid w:val="004D09F5"/>
    <w:rsid w:val="004D4549"/>
    <w:rsid w:val="004D58CC"/>
    <w:rsid w:val="004D5BF9"/>
    <w:rsid w:val="004E2E21"/>
    <w:rsid w:val="004E4044"/>
    <w:rsid w:val="004E42C3"/>
    <w:rsid w:val="004E48D5"/>
    <w:rsid w:val="004F0EA5"/>
    <w:rsid w:val="004F14AF"/>
    <w:rsid w:val="004F28A1"/>
    <w:rsid w:val="004F77A7"/>
    <w:rsid w:val="004F7EEC"/>
    <w:rsid w:val="00501A5F"/>
    <w:rsid w:val="00504824"/>
    <w:rsid w:val="00513B6E"/>
    <w:rsid w:val="005163C3"/>
    <w:rsid w:val="005167ED"/>
    <w:rsid w:val="005224C2"/>
    <w:rsid w:val="00522A79"/>
    <w:rsid w:val="00524F69"/>
    <w:rsid w:val="00533830"/>
    <w:rsid w:val="00535A72"/>
    <w:rsid w:val="00542C4F"/>
    <w:rsid w:val="00542F2F"/>
    <w:rsid w:val="00545132"/>
    <w:rsid w:val="005509A1"/>
    <w:rsid w:val="00551A6B"/>
    <w:rsid w:val="00554E3E"/>
    <w:rsid w:val="005600E4"/>
    <w:rsid w:val="0056030F"/>
    <w:rsid w:val="005606C3"/>
    <w:rsid w:val="00561067"/>
    <w:rsid w:val="00565821"/>
    <w:rsid w:val="00581030"/>
    <w:rsid w:val="00582C9B"/>
    <w:rsid w:val="00583B2B"/>
    <w:rsid w:val="0058478F"/>
    <w:rsid w:val="0058631D"/>
    <w:rsid w:val="00587869"/>
    <w:rsid w:val="00590D0E"/>
    <w:rsid w:val="00590FDF"/>
    <w:rsid w:val="00591146"/>
    <w:rsid w:val="00592CBD"/>
    <w:rsid w:val="005947DC"/>
    <w:rsid w:val="0059604B"/>
    <w:rsid w:val="005A0F53"/>
    <w:rsid w:val="005A275D"/>
    <w:rsid w:val="005A497B"/>
    <w:rsid w:val="005A7C91"/>
    <w:rsid w:val="005B09B8"/>
    <w:rsid w:val="005B127A"/>
    <w:rsid w:val="005B36F2"/>
    <w:rsid w:val="005B606E"/>
    <w:rsid w:val="005B708F"/>
    <w:rsid w:val="005B7DF9"/>
    <w:rsid w:val="005D3BCD"/>
    <w:rsid w:val="005E111C"/>
    <w:rsid w:val="005E2513"/>
    <w:rsid w:val="005E2A8E"/>
    <w:rsid w:val="005E715E"/>
    <w:rsid w:val="005F0CD2"/>
    <w:rsid w:val="005F4354"/>
    <w:rsid w:val="00600D87"/>
    <w:rsid w:val="006050BC"/>
    <w:rsid w:val="006054B3"/>
    <w:rsid w:val="00607061"/>
    <w:rsid w:val="00607366"/>
    <w:rsid w:val="00611442"/>
    <w:rsid w:val="006115CC"/>
    <w:rsid w:val="0061160A"/>
    <w:rsid w:val="00613108"/>
    <w:rsid w:val="006157A1"/>
    <w:rsid w:val="00616E93"/>
    <w:rsid w:val="00621997"/>
    <w:rsid w:val="00623932"/>
    <w:rsid w:val="00625947"/>
    <w:rsid w:val="0063374E"/>
    <w:rsid w:val="00640CE2"/>
    <w:rsid w:val="00643435"/>
    <w:rsid w:val="00653248"/>
    <w:rsid w:val="00653AE5"/>
    <w:rsid w:val="00656F06"/>
    <w:rsid w:val="006700C6"/>
    <w:rsid w:val="00670431"/>
    <w:rsid w:val="006779BA"/>
    <w:rsid w:val="006779F0"/>
    <w:rsid w:val="006848AB"/>
    <w:rsid w:val="00685849"/>
    <w:rsid w:val="006859C2"/>
    <w:rsid w:val="00692B20"/>
    <w:rsid w:val="00693C42"/>
    <w:rsid w:val="0069406F"/>
    <w:rsid w:val="006A0925"/>
    <w:rsid w:val="006A133D"/>
    <w:rsid w:val="006A3AD2"/>
    <w:rsid w:val="006A6401"/>
    <w:rsid w:val="006A6A31"/>
    <w:rsid w:val="006B047D"/>
    <w:rsid w:val="006B108E"/>
    <w:rsid w:val="006B549F"/>
    <w:rsid w:val="006B6CFE"/>
    <w:rsid w:val="006C262C"/>
    <w:rsid w:val="006C3AD0"/>
    <w:rsid w:val="006C3C6A"/>
    <w:rsid w:val="006C3DA3"/>
    <w:rsid w:val="006C4F45"/>
    <w:rsid w:val="006C7450"/>
    <w:rsid w:val="006D0538"/>
    <w:rsid w:val="006D0619"/>
    <w:rsid w:val="006E0BAB"/>
    <w:rsid w:val="006E1BC7"/>
    <w:rsid w:val="006E7B45"/>
    <w:rsid w:val="006F0B12"/>
    <w:rsid w:val="006F56C9"/>
    <w:rsid w:val="006F56CF"/>
    <w:rsid w:val="006F6F48"/>
    <w:rsid w:val="006F6F55"/>
    <w:rsid w:val="00700192"/>
    <w:rsid w:val="0070050D"/>
    <w:rsid w:val="0070099F"/>
    <w:rsid w:val="007019CF"/>
    <w:rsid w:val="00701EBB"/>
    <w:rsid w:val="0071500F"/>
    <w:rsid w:val="00716066"/>
    <w:rsid w:val="00722065"/>
    <w:rsid w:val="00722868"/>
    <w:rsid w:val="00722AEF"/>
    <w:rsid w:val="0072458E"/>
    <w:rsid w:val="007254D6"/>
    <w:rsid w:val="00743023"/>
    <w:rsid w:val="00750862"/>
    <w:rsid w:val="007546A8"/>
    <w:rsid w:val="007602C8"/>
    <w:rsid w:val="0076118D"/>
    <w:rsid w:val="007618C1"/>
    <w:rsid w:val="007707EF"/>
    <w:rsid w:val="0077196F"/>
    <w:rsid w:val="00771B9C"/>
    <w:rsid w:val="00772023"/>
    <w:rsid w:val="00773622"/>
    <w:rsid w:val="00775067"/>
    <w:rsid w:val="00777FBA"/>
    <w:rsid w:val="007842CD"/>
    <w:rsid w:val="007900ED"/>
    <w:rsid w:val="00793F9F"/>
    <w:rsid w:val="00794C26"/>
    <w:rsid w:val="007A1C97"/>
    <w:rsid w:val="007A3901"/>
    <w:rsid w:val="007A3B57"/>
    <w:rsid w:val="007B0ABE"/>
    <w:rsid w:val="007B0B62"/>
    <w:rsid w:val="007B2FEA"/>
    <w:rsid w:val="007C272C"/>
    <w:rsid w:val="007C3D40"/>
    <w:rsid w:val="007D2CA9"/>
    <w:rsid w:val="007D705F"/>
    <w:rsid w:val="007E0E17"/>
    <w:rsid w:val="007E2D41"/>
    <w:rsid w:val="007E4507"/>
    <w:rsid w:val="007F282C"/>
    <w:rsid w:val="008014E2"/>
    <w:rsid w:val="0080264F"/>
    <w:rsid w:val="0081098F"/>
    <w:rsid w:val="00815D6F"/>
    <w:rsid w:val="0081604E"/>
    <w:rsid w:val="008169F7"/>
    <w:rsid w:val="00823E7B"/>
    <w:rsid w:val="00827D16"/>
    <w:rsid w:val="008303EF"/>
    <w:rsid w:val="00831B59"/>
    <w:rsid w:val="008346FC"/>
    <w:rsid w:val="00837DF3"/>
    <w:rsid w:val="008404AA"/>
    <w:rsid w:val="008405CF"/>
    <w:rsid w:val="00843167"/>
    <w:rsid w:val="00844461"/>
    <w:rsid w:val="008447E2"/>
    <w:rsid w:val="008461D6"/>
    <w:rsid w:val="00847D28"/>
    <w:rsid w:val="00851C41"/>
    <w:rsid w:val="0085349E"/>
    <w:rsid w:val="008624C7"/>
    <w:rsid w:val="00873118"/>
    <w:rsid w:val="00873DC2"/>
    <w:rsid w:val="008760F7"/>
    <w:rsid w:val="0087710A"/>
    <w:rsid w:val="00877DC5"/>
    <w:rsid w:val="00880F29"/>
    <w:rsid w:val="00881330"/>
    <w:rsid w:val="00881CDD"/>
    <w:rsid w:val="00885865"/>
    <w:rsid w:val="00886493"/>
    <w:rsid w:val="0089062A"/>
    <w:rsid w:val="008950DA"/>
    <w:rsid w:val="00895647"/>
    <w:rsid w:val="008A0A72"/>
    <w:rsid w:val="008A0AB2"/>
    <w:rsid w:val="008A3754"/>
    <w:rsid w:val="008A3FCB"/>
    <w:rsid w:val="008A5547"/>
    <w:rsid w:val="008A73F7"/>
    <w:rsid w:val="008A7E1F"/>
    <w:rsid w:val="008B047C"/>
    <w:rsid w:val="008B1E4E"/>
    <w:rsid w:val="008B32C1"/>
    <w:rsid w:val="008B5546"/>
    <w:rsid w:val="008C4BEB"/>
    <w:rsid w:val="008C559B"/>
    <w:rsid w:val="008C74FB"/>
    <w:rsid w:val="008D2254"/>
    <w:rsid w:val="008D2328"/>
    <w:rsid w:val="008D60BD"/>
    <w:rsid w:val="008E0A9F"/>
    <w:rsid w:val="008F3494"/>
    <w:rsid w:val="0090053A"/>
    <w:rsid w:val="009014B5"/>
    <w:rsid w:val="00910280"/>
    <w:rsid w:val="00915961"/>
    <w:rsid w:val="00921CA5"/>
    <w:rsid w:val="00923CDC"/>
    <w:rsid w:val="00924BD4"/>
    <w:rsid w:val="00933D4A"/>
    <w:rsid w:val="009356A3"/>
    <w:rsid w:val="00944E26"/>
    <w:rsid w:val="009450EB"/>
    <w:rsid w:val="0095239D"/>
    <w:rsid w:val="00955785"/>
    <w:rsid w:val="00956974"/>
    <w:rsid w:val="00961386"/>
    <w:rsid w:val="009615C2"/>
    <w:rsid w:val="00963F60"/>
    <w:rsid w:val="009643E0"/>
    <w:rsid w:val="009651E9"/>
    <w:rsid w:val="00966B0A"/>
    <w:rsid w:val="00970D57"/>
    <w:rsid w:val="0097205D"/>
    <w:rsid w:val="0097719C"/>
    <w:rsid w:val="0098158D"/>
    <w:rsid w:val="00982468"/>
    <w:rsid w:val="00990B5C"/>
    <w:rsid w:val="00991FC8"/>
    <w:rsid w:val="009A03FE"/>
    <w:rsid w:val="009A4458"/>
    <w:rsid w:val="009B00CB"/>
    <w:rsid w:val="009B366E"/>
    <w:rsid w:val="009B629E"/>
    <w:rsid w:val="009B7D3A"/>
    <w:rsid w:val="009C7EA4"/>
    <w:rsid w:val="009D15DB"/>
    <w:rsid w:val="009D2249"/>
    <w:rsid w:val="009D25AC"/>
    <w:rsid w:val="009D5290"/>
    <w:rsid w:val="009E46B9"/>
    <w:rsid w:val="009E5133"/>
    <w:rsid w:val="009E5857"/>
    <w:rsid w:val="009F15D3"/>
    <w:rsid w:val="009F44D1"/>
    <w:rsid w:val="009F52C6"/>
    <w:rsid w:val="009F7434"/>
    <w:rsid w:val="009F7A71"/>
    <w:rsid w:val="00A00CF2"/>
    <w:rsid w:val="00A03B64"/>
    <w:rsid w:val="00A113B2"/>
    <w:rsid w:val="00A2221F"/>
    <w:rsid w:val="00A226B0"/>
    <w:rsid w:val="00A22B0A"/>
    <w:rsid w:val="00A232ED"/>
    <w:rsid w:val="00A27D27"/>
    <w:rsid w:val="00A35178"/>
    <w:rsid w:val="00A3526F"/>
    <w:rsid w:val="00A36FA6"/>
    <w:rsid w:val="00A4501B"/>
    <w:rsid w:val="00A461FD"/>
    <w:rsid w:val="00A46C6C"/>
    <w:rsid w:val="00A471BB"/>
    <w:rsid w:val="00A66E8A"/>
    <w:rsid w:val="00A66FC4"/>
    <w:rsid w:val="00A74C82"/>
    <w:rsid w:val="00A831A7"/>
    <w:rsid w:val="00A86EA7"/>
    <w:rsid w:val="00A87510"/>
    <w:rsid w:val="00A878A6"/>
    <w:rsid w:val="00A90BE6"/>
    <w:rsid w:val="00A93C23"/>
    <w:rsid w:val="00A93CE4"/>
    <w:rsid w:val="00A9447C"/>
    <w:rsid w:val="00A96352"/>
    <w:rsid w:val="00A96487"/>
    <w:rsid w:val="00A97626"/>
    <w:rsid w:val="00AA40C0"/>
    <w:rsid w:val="00AB79FB"/>
    <w:rsid w:val="00AC5D7C"/>
    <w:rsid w:val="00AC7157"/>
    <w:rsid w:val="00AD0735"/>
    <w:rsid w:val="00AD2A69"/>
    <w:rsid w:val="00AD2C56"/>
    <w:rsid w:val="00AD38D5"/>
    <w:rsid w:val="00AD4F55"/>
    <w:rsid w:val="00AD5866"/>
    <w:rsid w:val="00AE1F22"/>
    <w:rsid w:val="00AE2FE5"/>
    <w:rsid w:val="00AE3D98"/>
    <w:rsid w:val="00AE4BAA"/>
    <w:rsid w:val="00AF1865"/>
    <w:rsid w:val="00AF23EA"/>
    <w:rsid w:val="00AF6013"/>
    <w:rsid w:val="00AF6FFC"/>
    <w:rsid w:val="00B00758"/>
    <w:rsid w:val="00B01E65"/>
    <w:rsid w:val="00B04B1D"/>
    <w:rsid w:val="00B04D57"/>
    <w:rsid w:val="00B14CAA"/>
    <w:rsid w:val="00B21DFF"/>
    <w:rsid w:val="00B2647A"/>
    <w:rsid w:val="00B27EEC"/>
    <w:rsid w:val="00B31434"/>
    <w:rsid w:val="00B408B6"/>
    <w:rsid w:val="00B41293"/>
    <w:rsid w:val="00B44AFE"/>
    <w:rsid w:val="00B44EEE"/>
    <w:rsid w:val="00B51AA2"/>
    <w:rsid w:val="00B525B3"/>
    <w:rsid w:val="00B53DAF"/>
    <w:rsid w:val="00B541E0"/>
    <w:rsid w:val="00B54CE1"/>
    <w:rsid w:val="00B54E2A"/>
    <w:rsid w:val="00B54FC2"/>
    <w:rsid w:val="00B55618"/>
    <w:rsid w:val="00B558A8"/>
    <w:rsid w:val="00B60DB2"/>
    <w:rsid w:val="00B61C3C"/>
    <w:rsid w:val="00B62504"/>
    <w:rsid w:val="00B6340D"/>
    <w:rsid w:val="00B81FAD"/>
    <w:rsid w:val="00B82C57"/>
    <w:rsid w:val="00B86E78"/>
    <w:rsid w:val="00B90336"/>
    <w:rsid w:val="00B90A25"/>
    <w:rsid w:val="00B9184B"/>
    <w:rsid w:val="00B91AD4"/>
    <w:rsid w:val="00B962AD"/>
    <w:rsid w:val="00BA5695"/>
    <w:rsid w:val="00BA71F7"/>
    <w:rsid w:val="00BB340B"/>
    <w:rsid w:val="00BC3CC5"/>
    <w:rsid w:val="00BC5553"/>
    <w:rsid w:val="00BC64C3"/>
    <w:rsid w:val="00BD08ED"/>
    <w:rsid w:val="00BD26C9"/>
    <w:rsid w:val="00BD2A32"/>
    <w:rsid w:val="00BD349A"/>
    <w:rsid w:val="00BD3A5D"/>
    <w:rsid w:val="00BD51CF"/>
    <w:rsid w:val="00BD5EE7"/>
    <w:rsid w:val="00BD74ED"/>
    <w:rsid w:val="00BE039B"/>
    <w:rsid w:val="00BE08F3"/>
    <w:rsid w:val="00BE2393"/>
    <w:rsid w:val="00BE32D3"/>
    <w:rsid w:val="00BE6505"/>
    <w:rsid w:val="00BF05E3"/>
    <w:rsid w:val="00BF4BF7"/>
    <w:rsid w:val="00BF4C01"/>
    <w:rsid w:val="00BF4D61"/>
    <w:rsid w:val="00C02D90"/>
    <w:rsid w:val="00C034A4"/>
    <w:rsid w:val="00C0785F"/>
    <w:rsid w:val="00C07FB8"/>
    <w:rsid w:val="00C12C04"/>
    <w:rsid w:val="00C13341"/>
    <w:rsid w:val="00C2341C"/>
    <w:rsid w:val="00C345BF"/>
    <w:rsid w:val="00C351CA"/>
    <w:rsid w:val="00C409B2"/>
    <w:rsid w:val="00C42448"/>
    <w:rsid w:val="00C44363"/>
    <w:rsid w:val="00C47154"/>
    <w:rsid w:val="00C55704"/>
    <w:rsid w:val="00C572E3"/>
    <w:rsid w:val="00C60B53"/>
    <w:rsid w:val="00C61E23"/>
    <w:rsid w:val="00C64C1C"/>
    <w:rsid w:val="00C67323"/>
    <w:rsid w:val="00C72014"/>
    <w:rsid w:val="00C7624A"/>
    <w:rsid w:val="00C77C7A"/>
    <w:rsid w:val="00C77FCB"/>
    <w:rsid w:val="00C8063D"/>
    <w:rsid w:val="00C82140"/>
    <w:rsid w:val="00C8354D"/>
    <w:rsid w:val="00C8494F"/>
    <w:rsid w:val="00C90119"/>
    <w:rsid w:val="00C938E6"/>
    <w:rsid w:val="00C96A70"/>
    <w:rsid w:val="00CB39B2"/>
    <w:rsid w:val="00CB4F89"/>
    <w:rsid w:val="00CB5429"/>
    <w:rsid w:val="00CB6427"/>
    <w:rsid w:val="00CD338B"/>
    <w:rsid w:val="00CD3646"/>
    <w:rsid w:val="00CE0E69"/>
    <w:rsid w:val="00CE2F1F"/>
    <w:rsid w:val="00CE4982"/>
    <w:rsid w:val="00CE65BD"/>
    <w:rsid w:val="00CE7E2B"/>
    <w:rsid w:val="00CF181A"/>
    <w:rsid w:val="00CF2971"/>
    <w:rsid w:val="00CF5774"/>
    <w:rsid w:val="00D11612"/>
    <w:rsid w:val="00D11A3F"/>
    <w:rsid w:val="00D141AE"/>
    <w:rsid w:val="00D1601A"/>
    <w:rsid w:val="00D21032"/>
    <w:rsid w:val="00D24D23"/>
    <w:rsid w:val="00D24FD7"/>
    <w:rsid w:val="00D3412F"/>
    <w:rsid w:val="00D345B3"/>
    <w:rsid w:val="00D3657B"/>
    <w:rsid w:val="00D401E0"/>
    <w:rsid w:val="00D44E1E"/>
    <w:rsid w:val="00D512C8"/>
    <w:rsid w:val="00D52046"/>
    <w:rsid w:val="00D54D1D"/>
    <w:rsid w:val="00D57E7F"/>
    <w:rsid w:val="00D60EDC"/>
    <w:rsid w:val="00D63BAF"/>
    <w:rsid w:val="00D63F0B"/>
    <w:rsid w:val="00D65C2C"/>
    <w:rsid w:val="00D70766"/>
    <w:rsid w:val="00D761A2"/>
    <w:rsid w:val="00D76634"/>
    <w:rsid w:val="00D80AFD"/>
    <w:rsid w:val="00D82AD1"/>
    <w:rsid w:val="00D85E7E"/>
    <w:rsid w:val="00D903D7"/>
    <w:rsid w:val="00D9633E"/>
    <w:rsid w:val="00DA33DE"/>
    <w:rsid w:val="00DA4B28"/>
    <w:rsid w:val="00DA52E7"/>
    <w:rsid w:val="00DA6AA6"/>
    <w:rsid w:val="00DB401E"/>
    <w:rsid w:val="00DB701D"/>
    <w:rsid w:val="00DB7A75"/>
    <w:rsid w:val="00DC09FD"/>
    <w:rsid w:val="00DC3C01"/>
    <w:rsid w:val="00DD07AE"/>
    <w:rsid w:val="00DD0B3E"/>
    <w:rsid w:val="00DD1A8E"/>
    <w:rsid w:val="00DD1D4B"/>
    <w:rsid w:val="00DD6157"/>
    <w:rsid w:val="00DE2D5B"/>
    <w:rsid w:val="00DE3A99"/>
    <w:rsid w:val="00DE73A4"/>
    <w:rsid w:val="00DF16FF"/>
    <w:rsid w:val="00DF38B7"/>
    <w:rsid w:val="00DF7945"/>
    <w:rsid w:val="00E00027"/>
    <w:rsid w:val="00E06AFA"/>
    <w:rsid w:val="00E07078"/>
    <w:rsid w:val="00E103FA"/>
    <w:rsid w:val="00E10C16"/>
    <w:rsid w:val="00E13604"/>
    <w:rsid w:val="00E15A8B"/>
    <w:rsid w:val="00E160A2"/>
    <w:rsid w:val="00E167BC"/>
    <w:rsid w:val="00E2155C"/>
    <w:rsid w:val="00E21DFA"/>
    <w:rsid w:val="00E261C2"/>
    <w:rsid w:val="00E27AE2"/>
    <w:rsid w:val="00E30ABE"/>
    <w:rsid w:val="00E35940"/>
    <w:rsid w:val="00E36183"/>
    <w:rsid w:val="00E368DD"/>
    <w:rsid w:val="00E370CA"/>
    <w:rsid w:val="00E4046F"/>
    <w:rsid w:val="00E4207D"/>
    <w:rsid w:val="00E46CF0"/>
    <w:rsid w:val="00E528A7"/>
    <w:rsid w:val="00E530B0"/>
    <w:rsid w:val="00E62D74"/>
    <w:rsid w:val="00E660E1"/>
    <w:rsid w:val="00E7046A"/>
    <w:rsid w:val="00E72BB8"/>
    <w:rsid w:val="00E74E1B"/>
    <w:rsid w:val="00E76EF1"/>
    <w:rsid w:val="00E8052F"/>
    <w:rsid w:val="00E82F14"/>
    <w:rsid w:val="00E86122"/>
    <w:rsid w:val="00E86457"/>
    <w:rsid w:val="00E86D5D"/>
    <w:rsid w:val="00E87BC2"/>
    <w:rsid w:val="00E87E2E"/>
    <w:rsid w:val="00E90856"/>
    <w:rsid w:val="00E9330E"/>
    <w:rsid w:val="00E94C55"/>
    <w:rsid w:val="00E95470"/>
    <w:rsid w:val="00E9671D"/>
    <w:rsid w:val="00E969B1"/>
    <w:rsid w:val="00EB17FA"/>
    <w:rsid w:val="00EB1A02"/>
    <w:rsid w:val="00EB3DCA"/>
    <w:rsid w:val="00EC3F98"/>
    <w:rsid w:val="00EC7266"/>
    <w:rsid w:val="00ED0F04"/>
    <w:rsid w:val="00ED1072"/>
    <w:rsid w:val="00ED1ACF"/>
    <w:rsid w:val="00EE4FDF"/>
    <w:rsid w:val="00EE62CC"/>
    <w:rsid w:val="00EE6335"/>
    <w:rsid w:val="00EE69E1"/>
    <w:rsid w:val="00EE7FDB"/>
    <w:rsid w:val="00EF2121"/>
    <w:rsid w:val="00EF3D1E"/>
    <w:rsid w:val="00EF5F79"/>
    <w:rsid w:val="00EF6209"/>
    <w:rsid w:val="00EF6A36"/>
    <w:rsid w:val="00F002D3"/>
    <w:rsid w:val="00F0045C"/>
    <w:rsid w:val="00F00810"/>
    <w:rsid w:val="00F02F32"/>
    <w:rsid w:val="00F11543"/>
    <w:rsid w:val="00F204C8"/>
    <w:rsid w:val="00F21547"/>
    <w:rsid w:val="00F24F30"/>
    <w:rsid w:val="00F26AC0"/>
    <w:rsid w:val="00F27451"/>
    <w:rsid w:val="00F36C8D"/>
    <w:rsid w:val="00F441FB"/>
    <w:rsid w:val="00F45868"/>
    <w:rsid w:val="00F460C6"/>
    <w:rsid w:val="00F522C4"/>
    <w:rsid w:val="00F56D1F"/>
    <w:rsid w:val="00F608E7"/>
    <w:rsid w:val="00F654B5"/>
    <w:rsid w:val="00F66392"/>
    <w:rsid w:val="00F72F9A"/>
    <w:rsid w:val="00F7333F"/>
    <w:rsid w:val="00F75FB1"/>
    <w:rsid w:val="00F75FD5"/>
    <w:rsid w:val="00F76254"/>
    <w:rsid w:val="00F7727B"/>
    <w:rsid w:val="00F773CD"/>
    <w:rsid w:val="00F843CD"/>
    <w:rsid w:val="00F847B6"/>
    <w:rsid w:val="00F84B06"/>
    <w:rsid w:val="00F90288"/>
    <w:rsid w:val="00F90951"/>
    <w:rsid w:val="00F9221F"/>
    <w:rsid w:val="00F93AFB"/>
    <w:rsid w:val="00FA2E0C"/>
    <w:rsid w:val="00FA47DF"/>
    <w:rsid w:val="00FB1E12"/>
    <w:rsid w:val="00FB34D4"/>
    <w:rsid w:val="00FB3BC8"/>
    <w:rsid w:val="00FB44FB"/>
    <w:rsid w:val="00FC0EEA"/>
    <w:rsid w:val="00FC12AD"/>
    <w:rsid w:val="00FC1E61"/>
    <w:rsid w:val="00FC1EA1"/>
    <w:rsid w:val="00FC3AD3"/>
    <w:rsid w:val="00FC3EAF"/>
    <w:rsid w:val="00FC582C"/>
    <w:rsid w:val="00FC5B91"/>
    <w:rsid w:val="00FC733B"/>
    <w:rsid w:val="00FD2F63"/>
    <w:rsid w:val="00FD42C1"/>
    <w:rsid w:val="00FD7CF1"/>
    <w:rsid w:val="00FE061E"/>
    <w:rsid w:val="00FE1B1F"/>
    <w:rsid w:val="00FE226A"/>
    <w:rsid w:val="00FE2270"/>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uiPriority w:val="99"/>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C3AD0"/>
    <w:rPr>
      <w:color w:val="800080" w:themeColor="followedHyperlink"/>
      <w:u w:val="single"/>
    </w:rPr>
  </w:style>
  <w:style w:type="character" w:styleId="Emphasis">
    <w:name w:val="Emphasis"/>
    <w:basedOn w:val="DefaultParagraphFont"/>
    <w:uiPriority w:val="20"/>
    <w:qFormat/>
    <w:rsid w:val="0027300A"/>
    <w:rPr>
      <w:i/>
      <w:iCs/>
    </w:r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88135868">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528375532">
      <w:bodyDiv w:val="1"/>
      <w:marLeft w:val="0"/>
      <w:marRight w:val="0"/>
      <w:marTop w:val="0"/>
      <w:marBottom w:val="0"/>
      <w:divBdr>
        <w:top w:val="none" w:sz="0" w:space="0" w:color="auto"/>
        <w:left w:val="none" w:sz="0" w:space="0" w:color="auto"/>
        <w:bottom w:val="none" w:sz="0" w:space="0" w:color="auto"/>
        <w:right w:val="none" w:sz="0" w:space="0" w:color="auto"/>
      </w:divBdr>
    </w:div>
    <w:div w:id="64875112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15135905">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442EE-0AEC-4E6E-8127-458A8591B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2682</Words>
  <Characters>21730</Characters>
  <Application>Microsoft Office Word</Application>
  <DocSecurity>0</DocSecurity>
  <Lines>181</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Minna Lakkala</cp:lastModifiedBy>
  <cp:revision>3</cp:revision>
  <cp:lastPrinted>2011-01-28T15:41:00Z</cp:lastPrinted>
  <dcterms:created xsi:type="dcterms:W3CDTF">2011-03-01T10:43:00Z</dcterms:created>
  <dcterms:modified xsi:type="dcterms:W3CDTF">2011-03-01T10:52:00Z</dcterms:modified>
</cp:coreProperties>
</file>